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7ACE" w14:textId="77777777" w:rsidR="00CE22E9" w:rsidRPr="00E51DC8" w:rsidRDefault="003B0519" w:rsidP="00DA13BC">
      <w:pPr>
        <w:rPr>
          <w:rFonts w:ascii="Times New Roman" w:hAnsi="Times New Roman"/>
          <w:b/>
          <w:color w:val="000000"/>
          <w:sz w:val="20"/>
          <w:szCs w:val="20"/>
        </w:rPr>
      </w:pPr>
      <w:proofErr w:type="spellStart"/>
      <w:r w:rsidRPr="00E51DC8">
        <w:rPr>
          <w:rFonts w:ascii="Times New Roman" w:hAnsi="Times New Roman"/>
          <w:b/>
          <w:color w:val="000000"/>
          <w:sz w:val="20"/>
          <w:szCs w:val="20"/>
        </w:rPr>
        <w:t>Shtojca</w:t>
      </w:r>
      <w:proofErr w:type="spellEnd"/>
      <w:r w:rsidR="00CE22E9" w:rsidRPr="00E51DC8">
        <w:rPr>
          <w:rFonts w:ascii="Times New Roman" w:hAnsi="Times New Roman"/>
          <w:b/>
          <w:color w:val="000000"/>
          <w:sz w:val="20"/>
          <w:szCs w:val="20"/>
        </w:rPr>
        <w:t xml:space="preserve"> 2</w:t>
      </w:r>
      <w:r w:rsidRPr="00E51DC8">
        <w:rPr>
          <w:rFonts w:ascii="Times New Roman" w:hAnsi="Times New Roman"/>
          <w:b/>
          <w:color w:val="000000"/>
          <w:sz w:val="20"/>
          <w:szCs w:val="20"/>
        </w:rPr>
        <w:t xml:space="preserve"> </w:t>
      </w:r>
    </w:p>
    <w:p w14:paraId="2B303FF2" w14:textId="7FAD179A" w:rsidR="006B46C3" w:rsidRPr="00E51DC8" w:rsidRDefault="00CE22E9" w:rsidP="00DA13BC">
      <w:pPr>
        <w:rPr>
          <w:rFonts w:ascii="Times New Roman" w:hAnsi="Times New Roman"/>
          <w:b/>
          <w:color w:val="000000"/>
          <w:sz w:val="20"/>
          <w:szCs w:val="20"/>
        </w:rPr>
      </w:pPr>
      <w:proofErr w:type="spellStart"/>
      <w:r w:rsidRPr="00E51DC8">
        <w:rPr>
          <w:rFonts w:ascii="Times New Roman" w:hAnsi="Times New Roman"/>
          <w:b/>
          <w:color w:val="000000"/>
          <w:sz w:val="20"/>
          <w:szCs w:val="20"/>
        </w:rPr>
        <w:t>Programi</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Buxhetor</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Afatmesëm</w:t>
      </w:r>
      <w:proofErr w:type="spellEnd"/>
      <w:r w:rsidR="00DA13BC" w:rsidRPr="00E51DC8">
        <w:rPr>
          <w:rFonts w:ascii="Times New Roman" w:hAnsi="Times New Roman"/>
          <w:b/>
          <w:color w:val="000000"/>
          <w:sz w:val="20"/>
          <w:szCs w:val="20"/>
        </w:rPr>
        <w:t xml:space="preserve"> </w:t>
      </w:r>
      <w:r w:rsidR="00FC4BA5" w:rsidRPr="00E51DC8">
        <w:rPr>
          <w:rFonts w:ascii="Times New Roman" w:hAnsi="Times New Roman"/>
          <w:b/>
          <w:color w:val="000000"/>
          <w:sz w:val="20"/>
          <w:szCs w:val="20"/>
        </w:rPr>
        <w:t>202</w:t>
      </w:r>
      <w:r w:rsidR="002B53DC">
        <w:rPr>
          <w:rFonts w:ascii="Times New Roman" w:hAnsi="Times New Roman"/>
          <w:b/>
          <w:color w:val="000000"/>
          <w:sz w:val="20"/>
          <w:szCs w:val="20"/>
        </w:rPr>
        <w:t>3</w:t>
      </w:r>
      <w:r w:rsidR="00FC4BA5" w:rsidRPr="00E51DC8">
        <w:rPr>
          <w:rFonts w:ascii="Times New Roman" w:hAnsi="Times New Roman"/>
          <w:b/>
          <w:color w:val="000000"/>
          <w:sz w:val="20"/>
          <w:szCs w:val="20"/>
        </w:rPr>
        <w:t>-202</w:t>
      </w:r>
      <w:r w:rsidR="002B53DC">
        <w:rPr>
          <w:rFonts w:ascii="Times New Roman" w:hAnsi="Times New Roman"/>
          <w:b/>
          <w:color w:val="000000"/>
          <w:sz w:val="20"/>
          <w:szCs w:val="20"/>
        </w:rPr>
        <w:t>5</w:t>
      </w:r>
    </w:p>
    <w:p w14:paraId="49BA5714" w14:textId="5D06993B" w:rsidR="00DA13BC" w:rsidRPr="00E51DC8" w:rsidRDefault="006B46C3" w:rsidP="00DA13BC">
      <w:pPr>
        <w:rPr>
          <w:rFonts w:ascii="Times New Roman" w:hAnsi="Times New Roman"/>
          <w:b/>
          <w:color w:val="000000"/>
          <w:sz w:val="20"/>
          <w:szCs w:val="20"/>
        </w:rPr>
      </w:pPr>
      <w:proofErr w:type="spellStart"/>
      <w:r w:rsidRPr="00E51DC8">
        <w:rPr>
          <w:rFonts w:ascii="Times New Roman" w:hAnsi="Times New Roman"/>
          <w:b/>
          <w:color w:val="000000"/>
          <w:sz w:val="20"/>
          <w:szCs w:val="20"/>
        </w:rPr>
        <w:t>Q</w:t>
      </w:r>
      <w:r w:rsidR="00971135" w:rsidRPr="00E51DC8">
        <w:rPr>
          <w:rFonts w:ascii="Times New Roman" w:hAnsi="Times New Roman"/>
          <w:b/>
          <w:color w:val="000000"/>
          <w:sz w:val="20"/>
          <w:szCs w:val="20"/>
        </w:rPr>
        <w:t>ë</w:t>
      </w:r>
      <w:r w:rsidRPr="00E51DC8">
        <w:rPr>
          <w:rFonts w:ascii="Times New Roman" w:hAnsi="Times New Roman"/>
          <w:b/>
          <w:color w:val="000000"/>
          <w:sz w:val="20"/>
          <w:szCs w:val="20"/>
        </w:rPr>
        <w:t>llimi</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i</w:t>
      </w:r>
      <w:proofErr w:type="spellEnd"/>
      <w:r w:rsidRPr="00E51DC8">
        <w:rPr>
          <w:rFonts w:ascii="Times New Roman" w:hAnsi="Times New Roman"/>
          <w:b/>
          <w:color w:val="000000"/>
          <w:sz w:val="20"/>
          <w:szCs w:val="20"/>
        </w:rPr>
        <w:t xml:space="preserve"> </w:t>
      </w:r>
      <w:proofErr w:type="spellStart"/>
      <w:r w:rsidR="00FB2013" w:rsidRPr="00E51DC8">
        <w:rPr>
          <w:rFonts w:ascii="Times New Roman" w:hAnsi="Times New Roman"/>
          <w:b/>
          <w:color w:val="000000"/>
          <w:sz w:val="20"/>
          <w:szCs w:val="20"/>
        </w:rPr>
        <w:t>udhëzimit</w:t>
      </w:r>
      <w:proofErr w:type="spellEnd"/>
      <w:r w:rsidR="00E627A1" w:rsidRPr="00E51DC8">
        <w:rPr>
          <w:rFonts w:ascii="Times New Roman" w:hAnsi="Times New Roman"/>
          <w:b/>
          <w:color w:val="000000"/>
          <w:sz w:val="20"/>
          <w:szCs w:val="20"/>
        </w:rPr>
        <w:t xml:space="preserve">  </w:t>
      </w:r>
    </w:p>
    <w:p w14:paraId="26251D6B" w14:textId="03D6A0C5" w:rsidR="00DA13BC" w:rsidRPr="00E51DC8" w:rsidRDefault="008A5C62" w:rsidP="003E4714">
      <w:pPr>
        <w:jc w:val="both"/>
        <w:rPr>
          <w:rFonts w:ascii="Times New Roman" w:hAnsi="Times New Roman"/>
          <w:color w:val="000000"/>
          <w:sz w:val="20"/>
          <w:szCs w:val="20"/>
        </w:rPr>
      </w:pPr>
      <w:proofErr w:type="spellStart"/>
      <w:r w:rsidRPr="00E51DC8">
        <w:rPr>
          <w:rFonts w:ascii="Times New Roman" w:hAnsi="Times New Roman"/>
          <w:color w:val="000000"/>
          <w:sz w:val="20"/>
          <w:szCs w:val="20"/>
        </w:rPr>
        <w:t>Udhëzimi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për</w:t>
      </w:r>
      <w:proofErr w:type="spellEnd"/>
      <w:r w:rsidRPr="00E51DC8">
        <w:rPr>
          <w:rFonts w:ascii="Times New Roman" w:hAnsi="Times New Roman"/>
          <w:color w:val="000000"/>
          <w:sz w:val="20"/>
          <w:szCs w:val="20"/>
        </w:rPr>
        <w:t xml:space="preserve"> PBA-</w:t>
      </w:r>
      <w:proofErr w:type="spellStart"/>
      <w:r w:rsidRPr="00E51DC8">
        <w:rPr>
          <w:rFonts w:ascii="Times New Roman" w:hAnsi="Times New Roman"/>
          <w:color w:val="000000"/>
          <w:sz w:val="20"/>
          <w:szCs w:val="20"/>
        </w:rPr>
        <w:t>në</w:t>
      </w:r>
      <w:proofErr w:type="spellEnd"/>
      <w:r w:rsidRPr="00E51DC8">
        <w:rPr>
          <w:rFonts w:ascii="Times New Roman" w:hAnsi="Times New Roman"/>
          <w:color w:val="000000"/>
          <w:sz w:val="20"/>
          <w:szCs w:val="20"/>
        </w:rPr>
        <w:t xml:space="preserve"> </w:t>
      </w:r>
      <w:proofErr w:type="spellStart"/>
      <w:r w:rsidR="007A4AF0" w:rsidRPr="00E51DC8">
        <w:rPr>
          <w:rFonts w:ascii="Times New Roman" w:hAnsi="Times New Roman"/>
          <w:color w:val="000000"/>
          <w:sz w:val="20"/>
          <w:szCs w:val="20"/>
        </w:rPr>
        <w:t>pë</w:t>
      </w:r>
      <w:r w:rsidRPr="00E51DC8">
        <w:rPr>
          <w:rFonts w:ascii="Times New Roman" w:hAnsi="Times New Roman"/>
          <w:color w:val="000000"/>
          <w:sz w:val="20"/>
          <w:szCs w:val="20"/>
        </w:rPr>
        <w:t>rcakton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rregullat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procedurat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formatet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afatet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për</w:t>
      </w:r>
      <w:proofErr w:type="spellEnd"/>
      <w:r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623E99" w:rsidRPr="00E51DC8">
        <w:rPr>
          <w:rFonts w:ascii="Times New Roman" w:hAnsi="Times New Roman"/>
          <w:color w:val="000000"/>
          <w:sz w:val="20"/>
          <w:szCs w:val="20"/>
        </w:rPr>
        <w:t>rgatit</w:t>
      </w:r>
      <w:r w:rsidR="007F75BE" w:rsidRPr="00E51DC8">
        <w:rPr>
          <w:rFonts w:ascii="Times New Roman" w:hAnsi="Times New Roman"/>
          <w:color w:val="000000"/>
          <w:sz w:val="20"/>
          <w:szCs w:val="20"/>
        </w:rPr>
        <w:t>jen</w:t>
      </w:r>
      <w:proofErr w:type="spellEnd"/>
      <w:r w:rsidR="007F75BE" w:rsidRPr="00E51DC8">
        <w:rPr>
          <w:rFonts w:ascii="Times New Roman" w:hAnsi="Times New Roman"/>
          <w:color w:val="000000"/>
          <w:sz w:val="20"/>
          <w:szCs w:val="20"/>
        </w:rPr>
        <w:t xml:space="preserve"> e </w:t>
      </w:r>
      <w:proofErr w:type="spellStart"/>
      <w:r w:rsidR="007F75BE" w:rsidRPr="00E51DC8">
        <w:rPr>
          <w:rFonts w:ascii="Times New Roman" w:hAnsi="Times New Roman"/>
          <w:color w:val="000000"/>
          <w:sz w:val="20"/>
          <w:szCs w:val="20"/>
        </w:rPr>
        <w:t>nj</w:t>
      </w:r>
      <w:r w:rsidR="00971135" w:rsidRPr="00E51DC8">
        <w:rPr>
          <w:rFonts w:ascii="Times New Roman" w:hAnsi="Times New Roman"/>
          <w:color w:val="000000"/>
          <w:sz w:val="20"/>
          <w:szCs w:val="20"/>
        </w:rPr>
        <w:t>ë</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dokumenti</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plot</w:t>
      </w:r>
      <w:r w:rsidR="00971135" w:rsidRPr="00E51DC8">
        <w:rPr>
          <w:rFonts w:ascii="Times New Roman" w:hAnsi="Times New Roman"/>
          <w:color w:val="000000"/>
          <w:sz w:val="20"/>
          <w:szCs w:val="20"/>
        </w:rPr>
        <w:t>ë</w:t>
      </w:r>
      <w:proofErr w:type="spellEnd"/>
      <w:r w:rsidR="009C4A90" w:rsidRPr="00E51DC8">
        <w:rPr>
          <w:rFonts w:ascii="Times New Roman" w:hAnsi="Times New Roman"/>
          <w:color w:val="000000"/>
          <w:sz w:val="20"/>
          <w:szCs w:val="20"/>
        </w:rPr>
        <w:t xml:space="preserve"> </w:t>
      </w:r>
      <w:proofErr w:type="spellStart"/>
      <w:r w:rsidR="009C4A90" w:rsidRPr="00E51DC8">
        <w:rPr>
          <w:rFonts w:ascii="Times New Roman" w:hAnsi="Times New Roman"/>
          <w:color w:val="000000"/>
          <w:sz w:val="20"/>
          <w:szCs w:val="20"/>
        </w:rPr>
        <w:t>dhe</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7F75BE" w:rsidRPr="00E51DC8">
        <w:rPr>
          <w:rFonts w:ascii="Times New Roman" w:hAnsi="Times New Roman"/>
          <w:color w:val="000000"/>
          <w:sz w:val="20"/>
          <w:szCs w:val="20"/>
        </w:rPr>
        <w:t>rmbledhur</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7F75BE" w:rsidRPr="00E51DC8">
        <w:rPr>
          <w:rFonts w:ascii="Times New Roman" w:hAnsi="Times New Roman"/>
          <w:color w:val="000000"/>
          <w:sz w:val="20"/>
          <w:szCs w:val="20"/>
        </w:rPr>
        <w:t xml:space="preserve"> PBA-</w:t>
      </w:r>
      <w:proofErr w:type="spellStart"/>
      <w:r w:rsidR="007F75BE" w:rsidRPr="00E51DC8">
        <w:rPr>
          <w:rFonts w:ascii="Times New Roman" w:hAnsi="Times New Roman"/>
          <w:color w:val="000000"/>
          <w:sz w:val="20"/>
          <w:szCs w:val="20"/>
        </w:rPr>
        <w:t>s</w:t>
      </w:r>
      <w:r w:rsidR="00971135" w:rsidRPr="00E51DC8">
        <w:rPr>
          <w:rFonts w:ascii="Times New Roman" w:hAnsi="Times New Roman"/>
          <w:color w:val="000000"/>
          <w:sz w:val="20"/>
          <w:szCs w:val="20"/>
        </w:rPr>
        <w:t>ë</w:t>
      </w:r>
      <w:proofErr w:type="spellEnd"/>
      <w:r w:rsidR="00F558EE" w:rsidRPr="00E51DC8">
        <w:rPr>
          <w:rFonts w:ascii="Times New Roman" w:hAnsi="Times New Roman"/>
          <w:color w:val="000000"/>
          <w:sz w:val="20"/>
          <w:szCs w:val="20"/>
        </w:rPr>
        <w:t>,</w:t>
      </w:r>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n</w:t>
      </w:r>
      <w:r w:rsidR="00971135" w:rsidRPr="00E51DC8">
        <w:rPr>
          <w:rFonts w:ascii="Times New Roman" w:hAnsi="Times New Roman"/>
          <w:color w:val="000000"/>
          <w:sz w:val="20"/>
          <w:szCs w:val="20"/>
        </w:rPr>
        <w:t>ë</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7F75BE" w:rsidRPr="00E51DC8">
        <w:rPr>
          <w:rFonts w:ascii="Times New Roman" w:hAnsi="Times New Roman"/>
          <w:color w:val="000000"/>
          <w:sz w:val="20"/>
          <w:szCs w:val="20"/>
        </w:rPr>
        <w:t>rputhje</w:t>
      </w:r>
      <w:proofErr w:type="spellEnd"/>
      <w:r w:rsidR="007F75BE" w:rsidRPr="00E51DC8">
        <w:rPr>
          <w:rFonts w:ascii="Times New Roman" w:hAnsi="Times New Roman"/>
          <w:color w:val="000000"/>
          <w:sz w:val="20"/>
          <w:szCs w:val="20"/>
        </w:rPr>
        <w:t xml:space="preserve"> me </w:t>
      </w:r>
      <w:proofErr w:type="spellStart"/>
      <w:r w:rsidR="007F75BE" w:rsidRPr="00E51DC8">
        <w:rPr>
          <w:rFonts w:ascii="Times New Roman" w:hAnsi="Times New Roman"/>
          <w:color w:val="000000"/>
          <w:sz w:val="20"/>
          <w:szCs w:val="20"/>
        </w:rPr>
        <w:t>k</w:t>
      </w:r>
      <w:r w:rsidR="00971135" w:rsidRPr="00E51DC8">
        <w:rPr>
          <w:rFonts w:ascii="Times New Roman" w:hAnsi="Times New Roman"/>
          <w:color w:val="000000"/>
          <w:sz w:val="20"/>
          <w:szCs w:val="20"/>
        </w:rPr>
        <w:t>ë</w:t>
      </w:r>
      <w:r w:rsidR="007F75BE" w:rsidRPr="00E51DC8">
        <w:rPr>
          <w:rFonts w:ascii="Times New Roman" w:hAnsi="Times New Roman"/>
          <w:color w:val="000000"/>
          <w:sz w:val="20"/>
          <w:szCs w:val="20"/>
        </w:rPr>
        <w:t>rkesat</w:t>
      </w:r>
      <w:proofErr w:type="spellEnd"/>
      <w:r w:rsidR="007F75BE" w:rsidRPr="00E51DC8">
        <w:rPr>
          <w:rFonts w:ascii="Times New Roman" w:hAnsi="Times New Roman"/>
          <w:color w:val="000000"/>
          <w:sz w:val="20"/>
          <w:szCs w:val="20"/>
        </w:rPr>
        <w:t xml:space="preserve"> </w:t>
      </w:r>
      <w:proofErr w:type="spellStart"/>
      <w:r w:rsidR="007F75BE" w:rsidRPr="00E51DC8">
        <w:rPr>
          <w:rFonts w:ascii="Times New Roman" w:hAnsi="Times New Roman"/>
          <w:color w:val="000000"/>
          <w:sz w:val="20"/>
          <w:szCs w:val="20"/>
        </w:rPr>
        <w:t>ligjore</w:t>
      </w:r>
      <w:proofErr w:type="spellEnd"/>
      <w:r w:rsidR="007F75BE" w:rsidRPr="00E51DC8">
        <w:rPr>
          <w:rFonts w:ascii="Times New Roman" w:hAnsi="Times New Roman"/>
          <w:color w:val="000000"/>
          <w:sz w:val="20"/>
          <w:szCs w:val="20"/>
        </w:rPr>
        <w:t>.</w:t>
      </w:r>
      <w:r w:rsidR="003E4714" w:rsidRPr="00E51DC8">
        <w:rPr>
          <w:rFonts w:ascii="Times New Roman" w:hAnsi="Times New Roman"/>
          <w:color w:val="000000"/>
          <w:sz w:val="20"/>
          <w:szCs w:val="20"/>
        </w:rPr>
        <w:t xml:space="preserve"> </w:t>
      </w:r>
    </w:p>
    <w:p w14:paraId="3618EC55" w14:textId="61314EF6" w:rsidR="00DA13BC" w:rsidRPr="00E51DC8" w:rsidRDefault="007F75BE" w:rsidP="003E4714">
      <w:pPr>
        <w:spacing w:before="0" w:after="0" w:line="276" w:lineRule="auto"/>
        <w:rPr>
          <w:rFonts w:ascii="Times New Roman" w:hAnsi="Times New Roman"/>
          <w:b/>
          <w:color w:val="000000"/>
          <w:sz w:val="20"/>
          <w:szCs w:val="20"/>
        </w:rPr>
      </w:pPr>
      <w:r w:rsidRPr="00E51DC8">
        <w:rPr>
          <w:rFonts w:ascii="Times New Roman" w:hAnsi="Times New Roman"/>
          <w:b/>
          <w:color w:val="000000"/>
          <w:sz w:val="20"/>
          <w:szCs w:val="20"/>
        </w:rPr>
        <w:t xml:space="preserve">Si e </w:t>
      </w:r>
      <w:proofErr w:type="spellStart"/>
      <w:r w:rsidRPr="00E51DC8">
        <w:rPr>
          <w:rFonts w:ascii="Times New Roman" w:hAnsi="Times New Roman"/>
          <w:b/>
          <w:color w:val="000000"/>
          <w:sz w:val="20"/>
          <w:szCs w:val="20"/>
        </w:rPr>
        <w:t>mb</w:t>
      </w:r>
      <w:r w:rsidR="00971135" w:rsidRPr="00E51DC8">
        <w:rPr>
          <w:rFonts w:ascii="Times New Roman" w:hAnsi="Times New Roman"/>
          <w:b/>
          <w:color w:val="000000"/>
          <w:sz w:val="20"/>
          <w:szCs w:val="20"/>
        </w:rPr>
        <w:t>ë</w:t>
      </w:r>
      <w:r w:rsidRPr="00E51DC8">
        <w:rPr>
          <w:rFonts w:ascii="Times New Roman" w:hAnsi="Times New Roman"/>
          <w:b/>
          <w:color w:val="000000"/>
          <w:sz w:val="20"/>
          <w:szCs w:val="20"/>
        </w:rPr>
        <w:t>shtet</w:t>
      </w:r>
      <w:proofErr w:type="spellEnd"/>
      <w:r w:rsidRPr="00E51DC8">
        <w:rPr>
          <w:rFonts w:ascii="Times New Roman" w:hAnsi="Times New Roman"/>
          <w:b/>
          <w:color w:val="000000"/>
          <w:sz w:val="20"/>
          <w:szCs w:val="20"/>
        </w:rPr>
        <w:t xml:space="preserve"> </w:t>
      </w:r>
      <w:proofErr w:type="spellStart"/>
      <w:r w:rsidR="00FB2013" w:rsidRPr="00E51DC8">
        <w:rPr>
          <w:rFonts w:ascii="Times New Roman" w:hAnsi="Times New Roman"/>
          <w:b/>
          <w:color w:val="000000"/>
          <w:sz w:val="20"/>
          <w:szCs w:val="20"/>
        </w:rPr>
        <w:t>udhëzimi</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p</w:t>
      </w:r>
      <w:r w:rsidR="00971135" w:rsidRPr="00E51DC8">
        <w:rPr>
          <w:rFonts w:ascii="Times New Roman" w:hAnsi="Times New Roman"/>
          <w:b/>
          <w:color w:val="000000"/>
          <w:sz w:val="20"/>
          <w:szCs w:val="20"/>
        </w:rPr>
        <w:t>ë</w:t>
      </w:r>
      <w:r w:rsidRPr="00E51DC8">
        <w:rPr>
          <w:rFonts w:ascii="Times New Roman" w:hAnsi="Times New Roman"/>
          <w:b/>
          <w:color w:val="000000"/>
          <w:sz w:val="20"/>
          <w:szCs w:val="20"/>
        </w:rPr>
        <w:t>rgatitjen</w:t>
      </w:r>
      <w:proofErr w:type="spellEnd"/>
      <w:r w:rsidRPr="00E51DC8">
        <w:rPr>
          <w:rFonts w:ascii="Times New Roman" w:hAnsi="Times New Roman"/>
          <w:b/>
          <w:color w:val="000000"/>
          <w:sz w:val="20"/>
          <w:szCs w:val="20"/>
        </w:rPr>
        <w:t xml:space="preserve"> e </w:t>
      </w:r>
      <w:proofErr w:type="spellStart"/>
      <w:r w:rsidRPr="00E51DC8">
        <w:rPr>
          <w:rFonts w:ascii="Times New Roman" w:hAnsi="Times New Roman"/>
          <w:b/>
          <w:color w:val="000000"/>
          <w:sz w:val="20"/>
          <w:szCs w:val="20"/>
        </w:rPr>
        <w:t>nj</w:t>
      </w:r>
      <w:r w:rsidR="00971135" w:rsidRPr="00E51DC8">
        <w:rPr>
          <w:rFonts w:ascii="Times New Roman" w:hAnsi="Times New Roman"/>
          <w:b/>
          <w:color w:val="000000"/>
          <w:sz w:val="20"/>
          <w:szCs w:val="20"/>
        </w:rPr>
        <w:t>ë</w:t>
      </w:r>
      <w:proofErr w:type="spellEnd"/>
      <w:r w:rsidRPr="00E51DC8">
        <w:rPr>
          <w:rFonts w:ascii="Times New Roman" w:hAnsi="Times New Roman"/>
          <w:b/>
          <w:color w:val="000000"/>
          <w:sz w:val="20"/>
          <w:szCs w:val="20"/>
        </w:rPr>
        <w:t xml:space="preserve"> PBA-je?</w:t>
      </w:r>
    </w:p>
    <w:p w14:paraId="74B50E2A" w14:textId="77777777" w:rsidR="003E4714" w:rsidRPr="00E51DC8" w:rsidRDefault="003E4714" w:rsidP="003E4714">
      <w:pPr>
        <w:spacing w:before="0" w:after="0" w:line="276" w:lineRule="auto"/>
        <w:rPr>
          <w:rFonts w:ascii="Times New Roman" w:hAnsi="Times New Roman"/>
          <w:b/>
          <w:color w:val="000000"/>
          <w:sz w:val="20"/>
          <w:szCs w:val="20"/>
        </w:rPr>
      </w:pPr>
    </w:p>
    <w:p w14:paraId="752F3E09" w14:textId="77777777" w:rsidR="00DA13BC" w:rsidRPr="00E51DC8" w:rsidRDefault="007F75BE"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Me </w:t>
      </w:r>
      <w:proofErr w:type="spellStart"/>
      <w:r w:rsidRPr="00E51DC8">
        <w:rPr>
          <w:rFonts w:ascii="Times New Roman" w:hAnsi="Times New Roman"/>
          <w:color w:val="000000"/>
          <w:sz w:val="20"/>
          <w:szCs w:val="20"/>
        </w:rPr>
        <w:t>nj</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r w:rsidR="007461AF" w:rsidRPr="00E51DC8">
        <w:rPr>
          <w:rFonts w:ascii="Times New Roman" w:hAnsi="Times New Roman"/>
          <w:color w:val="000000"/>
          <w:sz w:val="20"/>
          <w:szCs w:val="20"/>
        </w:rPr>
        <w:t>format</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qart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r w:rsidR="007461AF" w:rsidRPr="00E51DC8">
        <w:rPr>
          <w:rFonts w:ascii="Times New Roman" w:hAnsi="Times New Roman"/>
          <w:color w:val="000000"/>
          <w:sz w:val="20"/>
          <w:szCs w:val="20"/>
        </w:rPr>
        <w:t xml:space="preserve">standard </w:t>
      </w:r>
      <w:proofErr w:type="spellStart"/>
      <w:r w:rsidR="007461AF" w:rsidRPr="00E51DC8">
        <w:rPr>
          <w:rFonts w:ascii="Times New Roman" w:hAnsi="Times New Roman"/>
          <w:color w:val="000000"/>
          <w:sz w:val="20"/>
          <w:szCs w:val="20"/>
        </w:rPr>
        <w:t>p</w:t>
      </w:r>
      <w:r w:rsidR="00623E99" w:rsidRPr="00E51DC8">
        <w:rPr>
          <w:rFonts w:ascii="Times New Roman" w:hAnsi="Times New Roman"/>
          <w:color w:val="000000"/>
          <w:sz w:val="20"/>
          <w:szCs w:val="20"/>
        </w:rPr>
        <w:t>ë</w:t>
      </w:r>
      <w:r w:rsidR="007461AF" w:rsidRPr="00E51DC8">
        <w:rPr>
          <w:rFonts w:ascii="Times New Roman" w:hAnsi="Times New Roman"/>
          <w:color w:val="000000"/>
          <w:sz w:val="20"/>
          <w:szCs w:val="20"/>
        </w:rPr>
        <w:t>r</w:t>
      </w:r>
      <w:proofErr w:type="spellEnd"/>
      <w:r w:rsidR="007461AF"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raporti</w:t>
      </w:r>
      <w:r w:rsidR="007461AF" w:rsidRPr="00E51DC8">
        <w:rPr>
          <w:rFonts w:ascii="Times New Roman" w:hAnsi="Times New Roman"/>
          <w:color w:val="000000"/>
          <w:sz w:val="20"/>
          <w:szCs w:val="20"/>
        </w:rPr>
        <w:t>n</w:t>
      </w:r>
      <w:proofErr w:type="spellEnd"/>
      <w:r w:rsidR="00DA13BC" w:rsidRPr="00E51DC8">
        <w:rPr>
          <w:rFonts w:ascii="Times New Roman" w:hAnsi="Times New Roman"/>
          <w:color w:val="000000"/>
          <w:sz w:val="20"/>
          <w:szCs w:val="20"/>
        </w:rPr>
        <w:t>;</w:t>
      </w:r>
    </w:p>
    <w:p w14:paraId="306BD236" w14:textId="77777777" w:rsidR="00DA13BC" w:rsidRPr="00E51DC8" w:rsidRDefault="00DA13BC" w:rsidP="003E4714">
      <w:pPr>
        <w:pStyle w:val="ColorfulList-Accent11"/>
        <w:spacing w:before="0" w:after="0" w:line="276" w:lineRule="auto"/>
        <w:rPr>
          <w:rFonts w:ascii="Times New Roman" w:hAnsi="Times New Roman"/>
          <w:color w:val="000000"/>
          <w:sz w:val="20"/>
          <w:szCs w:val="20"/>
        </w:rPr>
      </w:pPr>
    </w:p>
    <w:p w14:paraId="336C2DAC" w14:textId="54B1E381" w:rsidR="00DA13BC" w:rsidRPr="00E51DC8" w:rsidRDefault="007F75BE"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treguar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si</w:t>
      </w:r>
      <w:proofErr w:type="spellEnd"/>
      <w:r w:rsidRPr="00E51DC8">
        <w:rPr>
          <w:rFonts w:ascii="Times New Roman" w:hAnsi="Times New Roman"/>
          <w:color w:val="000000"/>
          <w:sz w:val="20"/>
          <w:szCs w:val="20"/>
        </w:rPr>
        <w:t xml:space="preserve"> </w:t>
      </w:r>
      <w:proofErr w:type="spellStart"/>
      <w:r w:rsidR="005007A6" w:rsidRPr="00E51DC8">
        <w:rPr>
          <w:rFonts w:ascii="Times New Roman" w:hAnsi="Times New Roman"/>
          <w:color w:val="000000"/>
          <w:sz w:val="20"/>
          <w:szCs w:val="20"/>
        </w:rPr>
        <w:t>lidhet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politikat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a</w:t>
      </w:r>
      <w:r w:rsidR="007461AF" w:rsidRPr="00E51DC8">
        <w:rPr>
          <w:rFonts w:ascii="Times New Roman" w:hAnsi="Times New Roman"/>
          <w:color w:val="000000"/>
          <w:sz w:val="20"/>
          <w:szCs w:val="20"/>
        </w:rPr>
        <w:t>i</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financiar</w:t>
      </w:r>
      <w:proofErr w:type="spellEnd"/>
      <w:r w:rsidR="00DA13BC" w:rsidRPr="00E51DC8">
        <w:rPr>
          <w:rFonts w:ascii="Times New Roman" w:hAnsi="Times New Roman"/>
          <w:color w:val="000000"/>
          <w:sz w:val="20"/>
          <w:szCs w:val="20"/>
        </w:rPr>
        <w:t>;</w:t>
      </w:r>
    </w:p>
    <w:p w14:paraId="5820E0F8" w14:textId="77777777" w:rsidR="00DA13BC" w:rsidRPr="00E51DC8" w:rsidRDefault="00DA13BC" w:rsidP="003E4714">
      <w:pPr>
        <w:pStyle w:val="ColorfulList-Accent11"/>
        <w:spacing w:before="0" w:after="0" w:line="276" w:lineRule="auto"/>
        <w:rPr>
          <w:rFonts w:ascii="Times New Roman" w:hAnsi="Times New Roman"/>
          <w:color w:val="000000"/>
          <w:sz w:val="20"/>
          <w:szCs w:val="20"/>
        </w:rPr>
      </w:pPr>
    </w:p>
    <w:p w14:paraId="006380DC" w14:textId="77777777" w:rsidR="007F75BE" w:rsidRPr="00E51DC8" w:rsidRDefault="007F75BE"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v</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n</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theksin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mbi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q</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00971135" w:rsidRPr="00E51DC8">
        <w:rPr>
          <w:rFonts w:ascii="Times New Roman" w:hAnsi="Times New Roman"/>
          <w:color w:val="000000"/>
          <w:sz w:val="20"/>
          <w:szCs w:val="20"/>
        </w:rPr>
        <w:t>ë</w:t>
      </w:r>
      <w:r w:rsidRPr="00E51DC8">
        <w:rPr>
          <w:rFonts w:ascii="Times New Roman" w:hAnsi="Times New Roman"/>
          <w:color w:val="000000"/>
          <w:sz w:val="20"/>
          <w:szCs w:val="20"/>
        </w:rPr>
        <w:t>sht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nd</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sish</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m</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an</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tar</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t</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k</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shillave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qytetar</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t</w:t>
      </w:r>
      <w:proofErr w:type="spellEnd"/>
      <w:r w:rsidRPr="00E51DC8">
        <w:rPr>
          <w:rFonts w:ascii="Times New Roman" w:hAnsi="Times New Roman"/>
          <w:color w:val="000000"/>
          <w:sz w:val="20"/>
          <w:szCs w:val="20"/>
        </w:rPr>
        <w:t>;</w:t>
      </w:r>
    </w:p>
    <w:p w14:paraId="04532795" w14:textId="77777777" w:rsidR="007F75BE" w:rsidRPr="00E51DC8" w:rsidRDefault="007F75BE" w:rsidP="003E4714">
      <w:pPr>
        <w:pStyle w:val="ColorfulList-Accent11"/>
        <w:spacing w:before="0" w:after="0" w:line="276" w:lineRule="auto"/>
        <w:ind w:left="0"/>
        <w:rPr>
          <w:rFonts w:ascii="Times New Roman" w:hAnsi="Times New Roman"/>
          <w:color w:val="000000"/>
          <w:sz w:val="20"/>
          <w:szCs w:val="20"/>
        </w:rPr>
      </w:pPr>
    </w:p>
    <w:p w14:paraId="05222054" w14:textId="3A25D945" w:rsidR="00DA13BC" w:rsidRPr="00E51DC8" w:rsidRDefault="007F75BE"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treguar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burimet</w:t>
      </w:r>
      <w:proofErr w:type="spellEnd"/>
      <w:r w:rsidRPr="00E51DC8">
        <w:rPr>
          <w:rFonts w:ascii="Times New Roman" w:hAnsi="Times New Roman"/>
          <w:color w:val="000000"/>
          <w:sz w:val="20"/>
          <w:szCs w:val="20"/>
        </w:rPr>
        <w:t xml:space="preserve"> </w:t>
      </w:r>
      <w:r w:rsidR="005007A6" w:rsidRPr="00E51DC8">
        <w:rPr>
          <w:rFonts w:ascii="Times New Roman" w:hAnsi="Times New Roman"/>
          <w:color w:val="000000"/>
          <w:sz w:val="20"/>
          <w:szCs w:val="20"/>
        </w:rPr>
        <w:t>e</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secilin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seksion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raportimit</w:t>
      </w:r>
      <w:proofErr w:type="spellEnd"/>
      <w:r w:rsidRPr="00E51DC8">
        <w:rPr>
          <w:rFonts w:ascii="Times New Roman" w:hAnsi="Times New Roman"/>
          <w:color w:val="000000"/>
          <w:sz w:val="20"/>
          <w:szCs w:val="20"/>
        </w:rPr>
        <w:t xml:space="preserve"> </w:t>
      </w:r>
      <w:proofErr w:type="spellStart"/>
      <w:r w:rsidR="005007A6" w:rsidRPr="00E51DC8">
        <w:rPr>
          <w:rFonts w:ascii="Times New Roman" w:hAnsi="Times New Roman"/>
          <w:color w:val="000000"/>
          <w:sz w:val="20"/>
          <w:szCs w:val="20"/>
        </w:rPr>
        <w:t>të</w:t>
      </w:r>
      <w:proofErr w:type="spellEnd"/>
      <w:r w:rsidR="005007A6" w:rsidRPr="00E51DC8">
        <w:rPr>
          <w:rFonts w:ascii="Times New Roman" w:hAnsi="Times New Roman"/>
          <w:color w:val="000000"/>
          <w:sz w:val="20"/>
          <w:szCs w:val="20"/>
        </w:rPr>
        <w:t xml:space="preserve"> PBA-</w:t>
      </w:r>
      <w:proofErr w:type="spellStart"/>
      <w:r w:rsidR="005007A6" w:rsidRPr="00E51DC8">
        <w:rPr>
          <w:rFonts w:ascii="Times New Roman" w:hAnsi="Times New Roman"/>
          <w:color w:val="000000"/>
          <w:sz w:val="20"/>
          <w:szCs w:val="20"/>
        </w:rPr>
        <w:t>s</w:t>
      </w:r>
      <w:r w:rsidR="00971135" w:rsidRPr="00E51DC8">
        <w:rPr>
          <w:rFonts w:ascii="Times New Roman" w:hAnsi="Times New Roman"/>
          <w:color w:val="000000"/>
          <w:sz w:val="20"/>
          <w:szCs w:val="20"/>
        </w:rPr>
        <w:t>ë</w:t>
      </w:r>
      <w:proofErr w:type="spellEnd"/>
      <w:r w:rsidR="00DA13BC" w:rsidRPr="00E51DC8">
        <w:rPr>
          <w:rFonts w:ascii="Times New Roman" w:hAnsi="Times New Roman"/>
          <w:color w:val="000000"/>
          <w:sz w:val="20"/>
          <w:szCs w:val="20"/>
        </w:rPr>
        <w:t>;</w:t>
      </w:r>
    </w:p>
    <w:p w14:paraId="093EE3E9" w14:textId="77777777" w:rsidR="00DA13BC" w:rsidRPr="00E51DC8" w:rsidRDefault="00DA13BC" w:rsidP="003E4714">
      <w:pPr>
        <w:pStyle w:val="ColorfulList-Accent11"/>
        <w:spacing w:before="0" w:after="0" w:line="276" w:lineRule="auto"/>
        <w:rPr>
          <w:rFonts w:ascii="Times New Roman" w:hAnsi="Times New Roman"/>
          <w:color w:val="000000"/>
          <w:sz w:val="20"/>
          <w:szCs w:val="20"/>
        </w:rPr>
      </w:pPr>
    </w:p>
    <w:p w14:paraId="4CBA2772" w14:textId="77777777" w:rsidR="00DA13BC" w:rsidRPr="00E51DC8" w:rsidRDefault="007F75BE"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dh</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n</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formate</w:t>
      </w:r>
      <w:proofErr w:type="spellEnd"/>
      <w:r w:rsidR="00873670"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thjeshta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paraqitjen</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programeve</w:t>
      </w:r>
      <w:proofErr w:type="spellEnd"/>
      <w:r w:rsidR="00DA13BC" w:rsidRPr="00E51DC8">
        <w:rPr>
          <w:rFonts w:ascii="Times New Roman" w:hAnsi="Times New Roman"/>
          <w:color w:val="000000"/>
          <w:sz w:val="20"/>
          <w:szCs w:val="20"/>
        </w:rPr>
        <w:t>;</w:t>
      </w:r>
    </w:p>
    <w:p w14:paraId="1C88164E" w14:textId="77777777" w:rsidR="00DA13BC" w:rsidRPr="00E51DC8" w:rsidRDefault="00DA13BC" w:rsidP="003E4714">
      <w:pPr>
        <w:pStyle w:val="ColorfulList-Accent11"/>
        <w:spacing w:before="0" w:after="0" w:line="276" w:lineRule="auto"/>
        <w:rPr>
          <w:rFonts w:ascii="Times New Roman" w:hAnsi="Times New Roman"/>
          <w:color w:val="000000"/>
          <w:sz w:val="20"/>
          <w:szCs w:val="20"/>
        </w:rPr>
      </w:pPr>
    </w:p>
    <w:p w14:paraId="2BCC6017" w14:textId="3F24A609" w:rsidR="00DA13BC" w:rsidRPr="00E51DC8" w:rsidRDefault="005007A6"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paraqitur</w:t>
      </w:r>
      <w:proofErr w:type="spellEnd"/>
      <w:r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FA566B" w:rsidRPr="00E51DC8">
        <w:rPr>
          <w:rFonts w:ascii="Times New Roman" w:hAnsi="Times New Roman"/>
          <w:color w:val="000000"/>
          <w:sz w:val="20"/>
          <w:szCs w:val="20"/>
        </w:rPr>
        <w:t>rshkrime</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standarde</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FA566B" w:rsidRPr="00E51DC8">
        <w:rPr>
          <w:rFonts w:ascii="Times New Roman" w:hAnsi="Times New Roman"/>
          <w:color w:val="000000"/>
          <w:sz w:val="20"/>
          <w:szCs w:val="20"/>
        </w:rPr>
        <w:t>rmbledhura</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FA566B" w:rsidRPr="00E51DC8">
        <w:rPr>
          <w:rFonts w:ascii="Times New Roman" w:hAnsi="Times New Roman"/>
          <w:color w:val="000000"/>
          <w:sz w:val="20"/>
          <w:szCs w:val="20"/>
        </w:rPr>
        <w:t>r</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secilin</w:t>
      </w:r>
      <w:proofErr w:type="spellEnd"/>
      <w:r w:rsidR="00FA566B" w:rsidRPr="00E51DC8">
        <w:rPr>
          <w:rFonts w:ascii="Times New Roman" w:hAnsi="Times New Roman"/>
          <w:color w:val="000000"/>
          <w:sz w:val="20"/>
          <w:szCs w:val="20"/>
        </w:rPr>
        <w:t xml:space="preserve"> program </w:t>
      </w:r>
      <w:proofErr w:type="spellStart"/>
      <w:r w:rsidR="00FA566B" w:rsidRPr="00E51DC8">
        <w:rPr>
          <w:rFonts w:ascii="Times New Roman" w:hAnsi="Times New Roman"/>
          <w:color w:val="000000"/>
          <w:sz w:val="20"/>
          <w:szCs w:val="20"/>
        </w:rPr>
        <w:t>dhe</w:t>
      </w:r>
      <w:proofErr w:type="spellEnd"/>
      <w:r w:rsidR="00FA566B" w:rsidRPr="00E51DC8">
        <w:rPr>
          <w:rFonts w:ascii="Times New Roman" w:hAnsi="Times New Roman"/>
          <w:color w:val="000000"/>
          <w:sz w:val="20"/>
          <w:szCs w:val="20"/>
        </w:rPr>
        <w:t xml:space="preserve"> </w:t>
      </w:r>
      <w:proofErr w:type="spellStart"/>
      <w:r w:rsidR="00FA566B" w:rsidRPr="00E51DC8">
        <w:rPr>
          <w:rFonts w:ascii="Times New Roman" w:hAnsi="Times New Roman"/>
          <w:color w:val="000000"/>
          <w:sz w:val="20"/>
          <w:szCs w:val="20"/>
        </w:rPr>
        <w:t>veprimtari</w:t>
      </w:r>
      <w:proofErr w:type="spellEnd"/>
      <w:r w:rsidR="00DA13BC" w:rsidRPr="00E51DC8">
        <w:rPr>
          <w:rFonts w:ascii="Times New Roman" w:hAnsi="Times New Roman"/>
          <w:color w:val="000000"/>
          <w:sz w:val="20"/>
          <w:szCs w:val="20"/>
        </w:rPr>
        <w:t>;</w:t>
      </w:r>
    </w:p>
    <w:p w14:paraId="5A8F1D35" w14:textId="77777777" w:rsidR="00DA13BC" w:rsidRPr="00E51DC8" w:rsidRDefault="00DA13BC" w:rsidP="003E4714">
      <w:pPr>
        <w:pStyle w:val="ColorfulList-Accent11"/>
        <w:spacing w:before="0" w:after="0" w:line="276" w:lineRule="auto"/>
        <w:rPr>
          <w:rFonts w:ascii="Times New Roman" w:hAnsi="Times New Roman"/>
          <w:color w:val="000000"/>
          <w:sz w:val="20"/>
          <w:szCs w:val="20"/>
        </w:rPr>
      </w:pPr>
    </w:p>
    <w:p w14:paraId="3F6065B4" w14:textId="77777777" w:rsidR="00DA13BC" w:rsidRPr="00E51DC8" w:rsidRDefault="00FA566B"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b</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dallim</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q</w:t>
      </w:r>
      <w:r w:rsidR="007461AF" w:rsidRPr="00E51DC8">
        <w:rPr>
          <w:rFonts w:ascii="Times New Roman" w:hAnsi="Times New Roman"/>
          <w:color w:val="000000"/>
          <w:sz w:val="20"/>
          <w:szCs w:val="20"/>
        </w:rPr>
        <w:t>a</w:t>
      </w:r>
      <w:r w:rsidRPr="00E51DC8">
        <w:rPr>
          <w:rFonts w:ascii="Times New Roman" w:hAnsi="Times New Roman"/>
          <w:color w:val="000000"/>
          <w:sz w:val="20"/>
          <w:szCs w:val="20"/>
        </w:rPr>
        <w:t>rt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midis </w:t>
      </w:r>
      <w:proofErr w:type="spellStart"/>
      <w:r w:rsidRPr="00E51DC8">
        <w:rPr>
          <w:rFonts w:ascii="Times New Roman" w:hAnsi="Times New Roman"/>
          <w:color w:val="000000"/>
          <w:sz w:val="20"/>
          <w:szCs w:val="20"/>
        </w:rPr>
        <w:t>informacionit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rgjithsh</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m</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programet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shtes</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shtojca</w:t>
      </w:r>
      <w:proofErr w:type="spellEnd"/>
      <w:r w:rsidRPr="00E51DC8">
        <w:rPr>
          <w:rFonts w:ascii="Times New Roman" w:hAnsi="Times New Roman"/>
          <w:color w:val="000000"/>
          <w:sz w:val="20"/>
          <w:szCs w:val="20"/>
        </w:rPr>
        <w:t>)</w:t>
      </w:r>
      <w:r w:rsidR="00DA13BC" w:rsidRPr="00E51DC8">
        <w:rPr>
          <w:rFonts w:ascii="Times New Roman" w:hAnsi="Times New Roman"/>
          <w:color w:val="000000"/>
          <w:sz w:val="20"/>
          <w:szCs w:val="20"/>
        </w:rPr>
        <w:t>;</w:t>
      </w:r>
      <w:r w:rsidR="00DA13BC" w:rsidRPr="00E51DC8">
        <w:rPr>
          <w:rFonts w:ascii="Times New Roman" w:hAnsi="Times New Roman"/>
          <w:color w:val="000000"/>
          <w:sz w:val="20"/>
          <w:szCs w:val="20"/>
        </w:rPr>
        <w:br/>
      </w:r>
    </w:p>
    <w:p w14:paraId="702A6FFF" w14:textId="3BFFF521" w:rsidR="00DA13BC" w:rsidRPr="00E51DC8" w:rsidRDefault="00FA566B" w:rsidP="00BE1D02">
      <w:pPr>
        <w:pStyle w:val="ColorfulList-Accent11"/>
        <w:numPr>
          <w:ilvl w:val="0"/>
          <w:numId w:val="2"/>
        </w:num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Duke </w:t>
      </w:r>
      <w:proofErr w:type="spellStart"/>
      <w:r w:rsidRPr="00E51DC8">
        <w:rPr>
          <w:rFonts w:ascii="Times New Roman" w:hAnsi="Times New Roman"/>
          <w:color w:val="000000"/>
          <w:sz w:val="20"/>
          <w:szCs w:val="20"/>
        </w:rPr>
        <w:t>treguar</w:t>
      </w:r>
      <w:proofErr w:type="spellEnd"/>
      <w:r w:rsidRPr="00E51DC8">
        <w:rPr>
          <w:rFonts w:ascii="Times New Roman" w:hAnsi="Times New Roman"/>
          <w:color w:val="000000"/>
          <w:sz w:val="20"/>
          <w:szCs w:val="20"/>
        </w:rPr>
        <w:t xml:space="preserve"> se </w:t>
      </w:r>
      <w:proofErr w:type="spellStart"/>
      <w:r w:rsidRPr="00E51DC8">
        <w:rPr>
          <w:rFonts w:ascii="Times New Roman" w:hAnsi="Times New Roman"/>
          <w:color w:val="000000"/>
          <w:sz w:val="20"/>
          <w:szCs w:val="20"/>
        </w:rPr>
        <w:t>si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rdor</w:t>
      </w:r>
      <w:r w:rsidR="005007A6" w:rsidRPr="00E51DC8">
        <w:rPr>
          <w:rFonts w:ascii="Times New Roman" w:hAnsi="Times New Roman"/>
          <w:color w:val="000000"/>
          <w:sz w:val="20"/>
          <w:szCs w:val="20"/>
        </w:rPr>
        <w:t>et</w:t>
      </w:r>
      <w:proofErr w:type="spellEnd"/>
      <w:r w:rsidR="005007A6" w:rsidRPr="00E51DC8">
        <w:rPr>
          <w:rFonts w:ascii="Times New Roman" w:hAnsi="Times New Roman"/>
          <w:color w:val="000000"/>
          <w:sz w:val="20"/>
          <w:szCs w:val="20"/>
        </w:rPr>
        <w:t xml:space="preserve"> </w:t>
      </w:r>
      <w:r w:rsidRPr="00E51DC8">
        <w:rPr>
          <w:rFonts w:ascii="Times New Roman" w:hAnsi="Times New Roman"/>
          <w:color w:val="000000"/>
          <w:sz w:val="20"/>
          <w:szCs w:val="20"/>
        </w:rPr>
        <w:t>PBA-</w:t>
      </w:r>
      <w:proofErr w:type="spellStart"/>
      <w:r w:rsidRPr="00E51DC8">
        <w:rPr>
          <w:rFonts w:ascii="Times New Roman" w:hAnsi="Times New Roman"/>
          <w:color w:val="000000"/>
          <w:sz w:val="20"/>
          <w:szCs w:val="20"/>
        </w:rPr>
        <w:t>ja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monitoruar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raportuar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zbatimin</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strategjive</w:t>
      </w:r>
      <w:proofErr w:type="spellEnd"/>
      <w:r w:rsidR="00DA13BC" w:rsidRPr="00E51DC8">
        <w:rPr>
          <w:rFonts w:ascii="Times New Roman" w:hAnsi="Times New Roman"/>
          <w:color w:val="000000"/>
          <w:sz w:val="20"/>
          <w:szCs w:val="20"/>
        </w:rPr>
        <w:t>.</w:t>
      </w:r>
    </w:p>
    <w:p w14:paraId="27178006" w14:textId="77777777" w:rsidR="00DA13BC" w:rsidRPr="00E51DC8" w:rsidRDefault="00DA13BC" w:rsidP="003E4714">
      <w:pPr>
        <w:spacing w:before="0" w:after="0" w:line="276" w:lineRule="auto"/>
        <w:rPr>
          <w:rFonts w:ascii="Times New Roman" w:hAnsi="Times New Roman"/>
          <w:color w:val="000000"/>
          <w:sz w:val="20"/>
          <w:szCs w:val="20"/>
        </w:rPr>
      </w:pPr>
    </w:p>
    <w:p w14:paraId="4B973FB8" w14:textId="7A4ABA73" w:rsidR="00DA13BC" w:rsidRPr="00E51DC8" w:rsidRDefault="003B0519" w:rsidP="003E4714">
      <w:pPr>
        <w:spacing w:before="0" w:after="0" w:line="276" w:lineRule="auto"/>
        <w:jc w:val="both"/>
        <w:rPr>
          <w:rFonts w:ascii="Times New Roman" w:hAnsi="Times New Roman"/>
          <w:color w:val="000000"/>
          <w:sz w:val="20"/>
          <w:szCs w:val="20"/>
        </w:rPr>
      </w:pPr>
      <w:proofErr w:type="spellStart"/>
      <w:r w:rsidRPr="00E51DC8">
        <w:rPr>
          <w:rFonts w:ascii="Times New Roman" w:hAnsi="Times New Roman"/>
          <w:color w:val="000000"/>
          <w:sz w:val="20"/>
          <w:szCs w:val="20"/>
        </w:rPr>
        <w:t>Shtojca</w:t>
      </w:r>
      <w:proofErr w:type="spellEnd"/>
      <w:r w:rsidRPr="00E51DC8">
        <w:rPr>
          <w:rFonts w:ascii="Times New Roman" w:hAnsi="Times New Roman"/>
          <w:color w:val="000000"/>
          <w:sz w:val="20"/>
          <w:szCs w:val="20"/>
        </w:rPr>
        <w:t xml:space="preserve"> </w:t>
      </w:r>
      <w:proofErr w:type="spellStart"/>
      <w:r w:rsidR="00971135" w:rsidRPr="00E51DC8">
        <w:rPr>
          <w:rFonts w:ascii="Times New Roman" w:hAnsi="Times New Roman"/>
          <w:color w:val="000000"/>
          <w:sz w:val="20"/>
          <w:szCs w:val="20"/>
        </w:rPr>
        <w:t>ë</w:t>
      </w:r>
      <w:r w:rsidR="00873670" w:rsidRPr="00E51DC8">
        <w:rPr>
          <w:rFonts w:ascii="Times New Roman" w:hAnsi="Times New Roman"/>
          <w:color w:val="000000"/>
          <w:sz w:val="20"/>
          <w:szCs w:val="20"/>
        </w:rPr>
        <w:t>sht</w:t>
      </w:r>
      <w:r w:rsidR="00971135" w:rsidRPr="00E51DC8">
        <w:rPr>
          <w:rFonts w:ascii="Times New Roman" w:hAnsi="Times New Roman"/>
          <w:color w:val="000000"/>
          <w:sz w:val="20"/>
          <w:szCs w:val="20"/>
        </w:rPr>
        <w:t>ë</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n</w:t>
      </w:r>
      <w:r w:rsidR="00971135" w:rsidRPr="00E51DC8">
        <w:rPr>
          <w:rFonts w:ascii="Times New Roman" w:hAnsi="Times New Roman"/>
          <w:color w:val="000000"/>
          <w:sz w:val="20"/>
          <w:szCs w:val="20"/>
        </w:rPr>
        <w:t>ë</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873670" w:rsidRPr="00E51DC8">
        <w:rPr>
          <w:rFonts w:ascii="Times New Roman" w:hAnsi="Times New Roman"/>
          <w:color w:val="000000"/>
          <w:sz w:val="20"/>
          <w:szCs w:val="20"/>
        </w:rPr>
        <w:t>rputhje</w:t>
      </w:r>
      <w:proofErr w:type="spellEnd"/>
      <w:r w:rsidR="00873670" w:rsidRPr="00E51DC8">
        <w:rPr>
          <w:rFonts w:ascii="Times New Roman" w:hAnsi="Times New Roman"/>
          <w:color w:val="000000"/>
          <w:sz w:val="20"/>
          <w:szCs w:val="20"/>
        </w:rPr>
        <w:t xml:space="preserve"> me </w:t>
      </w:r>
      <w:proofErr w:type="spellStart"/>
      <w:r w:rsidR="00873670" w:rsidRPr="00E51DC8">
        <w:rPr>
          <w:rFonts w:ascii="Times New Roman" w:hAnsi="Times New Roman"/>
          <w:color w:val="000000"/>
          <w:sz w:val="20"/>
          <w:szCs w:val="20"/>
        </w:rPr>
        <w:t>praktik</w:t>
      </w:r>
      <w:r w:rsidR="00971135" w:rsidRPr="00E51DC8">
        <w:rPr>
          <w:rFonts w:ascii="Times New Roman" w:hAnsi="Times New Roman"/>
          <w:color w:val="000000"/>
          <w:sz w:val="20"/>
          <w:szCs w:val="20"/>
        </w:rPr>
        <w:t>ë</w:t>
      </w:r>
      <w:r w:rsidR="00873670" w:rsidRPr="00E51DC8">
        <w:rPr>
          <w:rFonts w:ascii="Times New Roman" w:hAnsi="Times New Roman"/>
          <w:color w:val="000000"/>
          <w:sz w:val="20"/>
          <w:szCs w:val="20"/>
        </w:rPr>
        <w:t>n</w:t>
      </w:r>
      <w:proofErr w:type="spellEnd"/>
      <w:r w:rsidR="00873670" w:rsidRPr="00E51DC8">
        <w:rPr>
          <w:rFonts w:ascii="Times New Roman" w:hAnsi="Times New Roman"/>
          <w:color w:val="000000"/>
          <w:sz w:val="20"/>
          <w:szCs w:val="20"/>
        </w:rPr>
        <w:t xml:space="preserve"> e </w:t>
      </w:r>
      <w:proofErr w:type="spellStart"/>
      <w:r w:rsidR="00873670" w:rsidRPr="00E51DC8">
        <w:rPr>
          <w:rFonts w:ascii="Times New Roman" w:hAnsi="Times New Roman"/>
          <w:color w:val="000000"/>
          <w:sz w:val="20"/>
          <w:szCs w:val="20"/>
        </w:rPr>
        <w:t>mir</w:t>
      </w:r>
      <w:r w:rsidR="00971135" w:rsidRPr="00E51DC8">
        <w:rPr>
          <w:rFonts w:ascii="Times New Roman" w:hAnsi="Times New Roman"/>
          <w:color w:val="000000"/>
          <w:sz w:val="20"/>
          <w:szCs w:val="20"/>
        </w:rPr>
        <w:t>ë</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nd</w:t>
      </w:r>
      <w:r w:rsidR="00971135" w:rsidRPr="00E51DC8">
        <w:rPr>
          <w:rFonts w:ascii="Times New Roman" w:hAnsi="Times New Roman"/>
          <w:color w:val="000000"/>
          <w:sz w:val="20"/>
          <w:szCs w:val="20"/>
        </w:rPr>
        <w:t>ë</w:t>
      </w:r>
      <w:r w:rsidR="00873670" w:rsidRPr="00E51DC8">
        <w:rPr>
          <w:rFonts w:ascii="Times New Roman" w:hAnsi="Times New Roman"/>
          <w:color w:val="000000"/>
          <w:sz w:val="20"/>
          <w:szCs w:val="20"/>
        </w:rPr>
        <w:t>rkomb</w:t>
      </w:r>
      <w:r w:rsidR="00971135" w:rsidRPr="00E51DC8">
        <w:rPr>
          <w:rFonts w:ascii="Times New Roman" w:hAnsi="Times New Roman"/>
          <w:color w:val="000000"/>
          <w:sz w:val="20"/>
          <w:szCs w:val="20"/>
        </w:rPr>
        <w:t>ë</w:t>
      </w:r>
      <w:r w:rsidR="00873670" w:rsidRPr="00E51DC8">
        <w:rPr>
          <w:rFonts w:ascii="Times New Roman" w:hAnsi="Times New Roman"/>
          <w:color w:val="000000"/>
          <w:sz w:val="20"/>
          <w:szCs w:val="20"/>
        </w:rPr>
        <w:t>tare</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Menaxhimit</w:t>
      </w:r>
      <w:proofErr w:type="spellEnd"/>
      <w:r w:rsidR="00873670" w:rsidRPr="00E51DC8">
        <w:rPr>
          <w:rFonts w:ascii="Times New Roman" w:hAnsi="Times New Roman"/>
          <w:color w:val="000000"/>
          <w:sz w:val="20"/>
          <w:szCs w:val="20"/>
        </w:rPr>
        <w:t xml:space="preserve"> </w:t>
      </w:r>
      <w:proofErr w:type="spellStart"/>
      <w:r w:rsidR="00873670" w:rsidRPr="00E51DC8">
        <w:rPr>
          <w:rFonts w:ascii="Times New Roman" w:hAnsi="Times New Roman"/>
          <w:color w:val="000000"/>
          <w:sz w:val="20"/>
          <w:szCs w:val="20"/>
        </w:rPr>
        <w:t>Financiar</w:t>
      </w:r>
      <w:proofErr w:type="spellEnd"/>
      <w:r w:rsidR="00873670" w:rsidRPr="00E51DC8">
        <w:rPr>
          <w:rFonts w:ascii="Times New Roman" w:hAnsi="Times New Roman"/>
          <w:color w:val="000000"/>
          <w:sz w:val="20"/>
          <w:szCs w:val="20"/>
        </w:rPr>
        <w:t xml:space="preserve"> Publik</w:t>
      </w:r>
      <w:r w:rsidR="00DA13BC" w:rsidRPr="00E51DC8">
        <w:rPr>
          <w:rFonts w:ascii="Times New Roman" w:hAnsi="Times New Roman"/>
          <w:color w:val="000000"/>
          <w:sz w:val="20"/>
          <w:szCs w:val="20"/>
        </w:rPr>
        <w:t>.</w:t>
      </w:r>
    </w:p>
    <w:p w14:paraId="04745202" w14:textId="77777777" w:rsidR="00DA13BC" w:rsidRPr="00E51DC8" w:rsidRDefault="00DA13BC" w:rsidP="003E4714">
      <w:pPr>
        <w:spacing w:before="0" w:after="0" w:line="276" w:lineRule="auto"/>
        <w:rPr>
          <w:rFonts w:ascii="Times New Roman" w:hAnsi="Times New Roman"/>
          <w:color w:val="000000"/>
          <w:sz w:val="20"/>
          <w:szCs w:val="20"/>
        </w:rPr>
      </w:pPr>
    </w:p>
    <w:p w14:paraId="4F6C6B5F" w14:textId="5C39A5AE" w:rsidR="00B41DC6" w:rsidRPr="00E51DC8" w:rsidRDefault="00B41DC6" w:rsidP="00DA13BC">
      <w:pPr>
        <w:rPr>
          <w:rFonts w:ascii="Times New Roman" w:hAnsi="Times New Roman"/>
          <w:b/>
          <w:bCs/>
          <w:color w:val="000000"/>
          <w:sz w:val="20"/>
          <w:szCs w:val="20"/>
          <w:lang w:val="de-DE"/>
        </w:rPr>
      </w:pPr>
    </w:p>
    <w:p w14:paraId="4DA156B5" w14:textId="77777777" w:rsidR="005E7991" w:rsidRPr="00E51DC8" w:rsidRDefault="005E7991" w:rsidP="00DA13BC">
      <w:pPr>
        <w:rPr>
          <w:rFonts w:ascii="Times New Roman" w:hAnsi="Times New Roman"/>
          <w:b/>
          <w:bCs/>
          <w:color w:val="000000"/>
          <w:sz w:val="20"/>
          <w:szCs w:val="20"/>
          <w:lang w:val="de-DE"/>
        </w:rPr>
      </w:pPr>
    </w:p>
    <w:p w14:paraId="2056C493" w14:textId="77777777" w:rsidR="005E7991" w:rsidRPr="00E51DC8" w:rsidRDefault="005E7991" w:rsidP="00DA13BC">
      <w:pPr>
        <w:rPr>
          <w:rFonts w:ascii="Times New Roman" w:hAnsi="Times New Roman"/>
          <w:b/>
          <w:bCs/>
          <w:color w:val="000000"/>
          <w:sz w:val="20"/>
          <w:szCs w:val="20"/>
          <w:lang w:val="de-DE"/>
        </w:rPr>
      </w:pPr>
    </w:p>
    <w:p w14:paraId="088D63DC" w14:textId="7938A84C" w:rsidR="005E7991" w:rsidRPr="00E51DC8" w:rsidRDefault="005E7991" w:rsidP="005E7991">
      <w:pPr>
        <w:pStyle w:val="Title"/>
        <w:pageBreakBefore/>
        <w:rPr>
          <w:rFonts w:ascii="Times New Roman" w:hAnsi="Times New Roman"/>
          <w:b/>
          <w:color w:val="000000"/>
          <w:sz w:val="20"/>
          <w:szCs w:val="20"/>
        </w:rPr>
      </w:pPr>
      <w:bookmarkStart w:id="0" w:name="_Toc494210384"/>
      <w:r w:rsidRPr="00E51DC8">
        <w:rPr>
          <w:rFonts w:ascii="Times New Roman" w:hAnsi="Times New Roman"/>
          <w:b/>
          <w:color w:val="000000"/>
          <w:sz w:val="20"/>
          <w:szCs w:val="20"/>
        </w:rPr>
        <w:lastRenderedPageBreak/>
        <w:t>P</w:t>
      </w:r>
      <w:r w:rsidR="00FC4BA5" w:rsidRPr="00E51DC8">
        <w:rPr>
          <w:rFonts w:ascii="Times New Roman" w:hAnsi="Times New Roman"/>
          <w:b/>
          <w:color w:val="000000"/>
          <w:sz w:val="20"/>
          <w:szCs w:val="20"/>
        </w:rPr>
        <w:t xml:space="preserve">rogram </w:t>
      </w:r>
      <w:proofErr w:type="spellStart"/>
      <w:r w:rsidR="00FC4BA5" w:rsidRPr="00E51DC8">
        <w:rPr>
          <w:rFonts w:ascii="Times New Roman" w:hAnsi="Times New Roman"/>
          <w:b/>
          <w:color w:val="000000"/>
          <w:sz w:val="20"/>
          <w:szCs w:val="20"/>
        </w:rPr>
        <w:t>i</w:t>
      </w:r>
      <w:proofErr w:type="spellEnd"/>
      <w:r w:rsidR="00FC4BA5" w:rsidRPr="00E51DC8">
        <w:rPr>
          <w:rFonts w:ascii="Times New Roman" w:hAnsi="Times New Roman"/>
          <w:b/>
          <w:color w:val="000000"/>
          <w:sz w:val="20"/>
          <w:szCs w:val="20"/>
        </w:rPr>
        <w:t xml:space="preserve"> </w:t>
      </w:r>
      <w:proofErr w:type="spellStart"/>
      <w:r w:rsidR="00FC4BA5" w:rsidRPr="00E51DC8">
        <w:rPr>
          <w:rFonts w:ascii="Times New Roman" w:hAnsi="Times New Roman"/>
          <w:b/>
          <w:color w:val="000000"/>
          <w:sz w:val="20"/>
          <w:szCs w:val="20"/>
        </w:rPr>
        <w:t>Buxhetit</w:t>
      </w:r>
      <w:proofErr w:type="spellEnd"/>
      <w:r w:rsidR="00FC4BA5" w:rsidRPr="00E51DC8">
        <w:rPr>
          <w:rFonts w:ascii="Times New Roman" w:hAnsi="Times New Roman"/>
          <w:b/>
          <w:color w:val="000000"/>
          <w:sz w:val="20"/>
          <w:szCs w:val="20"/>
        </w:rPr>
        <w:t xml:space="preserve"> </w:t>
      </w:r>
      <w:proofErr w:type="spellStart"/>
      <w:r w:rsidR="00FC4BA5" w:rsidRPr="00E51DC8">
        <w:rPr>
          <w:rFonts w:ascii="Times New Roman" w:hAnsi="Times New Roman"/>
          <w:b/>
          <w:color w:val="000000"/>
          <w:sz w:val="20"/>
          <w:szCs w:val="20"/>
        </w:rPr>
        <w:t>Afatmesëm</w:t>
      </w:r>
      <w:proofErr w:type="spellEnd"/>
      <w:r w:rsidR="00FC4BA5" w:rsidRPr="00E51DC8">
        <w:rPr>
          <w:rFonts w:ascii="Times New Roman" w:hAnsi="Times New Roman"/>
          <w:b/>
          <w:color w:val="000000"/>
          <w:sz w:val="20"/>
          <w:szCs w:val="20"/>
        </w:rPr>
        <w:t xml:space="preserve"> 202</w:t>
      </w:r>
      <w:r w:rsidR="0005087A">
        <w:rPr>
          <w:rFonts w:ascii="Times New Roman" w:hAnsi="Times New Roman"/>
          <w:b/>
          <w:color w:val="000000"/>
          <w:sz w:val="20"/>
          <w:szCs w:val="20"/>
        </w:rPr>
        <w:t>3</w:t>
      </w:r>
      <w:r w:rsidR="00FC4BA5" w:rsidRPr="00E51DC8">
        <w:rPr>
          <w:rFonts w:ascii="Times New Roman" w:hAnsi="Times New Roman"/>
          <w:b/>
          <w:color w:val="000000"/>
          <w:sz w:val="20"/>
          <w:szCs w:val="20"/>
        </w:rPr>
        <w:t>-202</w:t>
      </w:r>
      <w:r w:rsidR="0005087A">
        <w:rPr>
          <w:rFonts w:ascii="Times New Roman" w:hAnsi="Times New Roman"/>
          <w:b/>
          <w:color w:val="000000"/>
          <w:sz w:val="20"/>
          <w:szCs w:val="20"/>
        </w:rPr>
        <w:t>5</w:t>
      </w:r>
    </w:p>
    <w:p w14:paraId="333CA732" w14:textId="77777777" w:rsidR="005E7991" w:rsidRPr="00E51DC8" w:rsidRDefault="005E7991" w:rsidP="005E7991">
      <w:pPr>
        <w:rPr>
          <w:rFonts w:ascii="Times New Roman" w:hAnsi="Times New Roman"/>
          <w:color w:val="000000"/>
          <w:sz w:val="20"/>
          <w:szCs w:val="20"/>
        </w:rPr>
      </w:pPr>
    </w:p>
    <w:p w14:paraId="6A32F1BF" w14:textId="77777777" w:rsidR="00EA6D9F" w:rsidRPr="00E51DC8" w:rsidRDefault="005E7991" w:rsidP="00EA6D9F">
      <w:pPr>
        <w:rPr>
          <w:rFonts w:ascii="Times New Roman" w:hAnsi="Times New Roman"/>
          <w:b/>
          <w:color w:val="000000"/>
          <w:sz w:val="20"/>
          <w:szCs w:val="20"/>
        </w:rPr>
      </w:pPr>
      <w:proofErr w:type="spellStart"/>
      <w:r w:rsidRPr="00E51DC8">
        <w:rPr>
          <w:rFonts w:ascii="Times New Roman" w:hAnsi="Times New Roman"/>
          <w:b/>
          <w:color w:val="000000"/>
          <w:sz w:val="20"/>
          <w:szCs w:val="20"/>
        </w:rPr>
        <w:t>Bashkia</w:t>
      </w:r>
      <w:proofErr w:type="spellEnd"/>
      <w:r w:rsidRPr="00E51DC8">
        <w:rPr>
          <w:rFonts w:ascii="Times New Roman" w:hAnsi="Times New Roman"/>
          <w:b/>
          <w:color w:val="000000"/>
          <w:sz w:val="20"/>
          <w:szCs w:val="20"/>
        </w:rPr>
        <w:t xml:space="preserve"> PERMET </w:t>
      </w:r>
      <w:bookmarkStart w:id="1" w:name="_Toc494210386"/>
      <w:bookmarkEnd w:id="0"/>
    </w:p>
    <w:p w14:paraId="1946081C" w14:textId="7051DCE0" w:rsidR="00B66A72" w:rsidRPr="00E51DC8" w:rsidRDefault="00EA6D9F" w:rsidP="00EA6D9F">
      <w:pPr>
        <w:rPr>
          <w:rFonts w:ascii="Times New Roman" w:hAnsi="Times New Roman"/>
          <w:b/>
          <w:color w:val="000000"/>
          <w:sz w:val="20"/>
          <w:szCs w:val="20"/>
        </w:rPr>
      </w:pPr>
      <w:r w:rsidRPr="00E51DC8">
        <w:rPr>
          <w:rFonts w:ascii="Times New Roman" w:hAnsi="Times New Roman"/>
          <w:b/>
          <w:color w:val="000000"/>
          <w:sz w:val="20"/>
          <w:szCs w:val="20"/>
        </w:rPr>
        <w:t>1</w:t>
      </w:r>
      <w:bookmarkStart w:id="2" w:name="_TOC_250065"/>
      <w:bookmarkEnd w:id="2"/>
      <w:r w:rsidRPr="00E51DC8">
        <w:rPr>
          <w:rFonts w:ascii="Times New Roman" w:hAnsi="Times New Roman"/>
          <w:b/>
          <w:color w:val="000000"/>
          <w:sz w:val="20"/>
          <w:szCs w:val="20"/>
        </w:rPr>
        <w:t>.</w:t>
      </w:r>
      <w:r w:rsidR="00B66A72" w:rsidRPr="00E51DC8">
        <w:rPr>
          <w:sz w:val="20"/>
          <w:szCs w:val="20"/>
          <w:u w:val="thick"/>
        </w:rPr>
        <w:t xml:space="preserve">Vështrim </w:t>
      </w:r>
      <w:proofErr w:type="spellStart"/>
      <w:r w:rsidR="00B66A72" w:rsidRPr="00E51DC8">
        <w:rPr>
          <w:sz w:val="20"/>
          <w:szCs w:val="20"/>
          <w:u w:val="thick"/>
        </w:rPr>
        <w:t>i</w:t>
      </w:r>
      <w:proofErr w:type="spellEnd"/>
      <w:r w:rsidR="00B66A72" w:rsidRPr="00E51DC8">
        <w:rPr>
          <w:sz w:val="20"/>
          <w:szCs w:val="20"/>
          <w:u w:val="thick"/>
        </w:rPr>
        <w:t xml:space="preserve"> </w:t>
      </w:r>
      <w:proofErr w:type="spellStart"/>
      <w:r w:rsidR="00B66A72" w:rsidRPr="00E51DC8">
        <w:rPr>
          <w:sz w:val="20"/>
          <w:szCs w:val="20"/>
          <w:u w:val="thick"/>
        </w:rPr>
        <w:t>përgjithshëm</w:t>
      </w:r>
      <w:proofErr w:type="spellEnd"/>
    </w:p>
    <w:p w14:paraId="2EB1C94E" w14:textId="77777777" w:rsidR="00B66A72" w:rsidRPr="00E51DC8" w:rsidRDefault="00B66A72" w:rsidP="00BE1D02">
      <w:pPr>
        <w:pStyle w:val="Heading4"/>
        <w:keepNext w:val="0"/>
        <w:keepLines w:val="0"/>
        <w:widowControl w:val="0"/>
        <w:numPr>
          <w:ilvl w:val="1"/>
          <w:numId w:val="5"/>
        </w:numPr>
        <w:tabs>
          <w:tab w:val="left" w:pos="552"/>
        </w:tabs>
        <w:autoSpaceDE w:val="0"/>
        <w:autoSpaceDN w:val="0"/>
        <w:spacing w:before="532" w:line="240" w:lineRule="auto"/>
        <w:ind w:hanging="331"/>
        <w:rPr>
          <w:sz w:val="20"/>
          <w:szCs w:val="20"/>
        </w:rPr>
      </w:pPr>
      <w:bookmarkStart w:id="3" w:name="_TOC_250064"/>
      <w:proofErr w:type="spellStart"/>
      <w:r w:rsidRPr="00E51DC8">
        <w:rPr>
          <w:sz w:val="20"/>
          <w:szCs w:val="20"/>
          <w:u w:val="thick"/>
        </w:rPr>
        <w:t>Situata</w:t>
      </w:r>
      <w:proofErr w:type="spellEnd"/>
      <w:r w:rsidRPr="00E51DC8">
        <w:rPr>
          <w:sz w:val="20"/>
          <w:szCs w:val="20"/>
          <w:u w:val="thick"/>
        </w:rPr>
        <w:t xml:space="preserve"> e </w:t>
      </w:r>
      <w:proofErr w:type="spellStart"/>
      <w:r w:rsidRPr="00E51DC8">
        <w:rPr>
          <w:sz w:val="20"/>
          <w:szCs w:val="20"/>
          <w:u w:val="thick"/>
        </w:rPr>
        <w:t>njësisë</w:t>
      </w:r>
      <w:proofErr w:type="spellEnd"/>
      <w:r w:rsidRPr="00E51DC8">
        <w:rPr>
          <w:sz w:val="20"/>
          <w:szCs w:val="20"/>
          <w:u w:val="thick"/>
        </w:rPr>
        <w:t xml:space="preserve"> </w:t>
      </w:r>
      <w:proofErr w:type="spellStart"/>
      <w:r w:rsidRPr="00E51DC8">
        <w:rPr>
          <w:sz w:val="20"/>
          <w:szCs w:val="20"/>
          <w:u w:val="thick"/>
        </w:rPr>
        <w:t>së</w:t>
      </w:r>
      <w:proofErr w:type="spellEnd"/>
      <w:r w:rsidRPr="00E51DC8">
        <w:rPr>
          <w:sz w:val="20"/>
          <w:szCs w:val="20"/>
          <w:u w:val="thick"/>
        </w:rPr>
        <w:t xml:space="preserve"> </w:t>
      </w:r>
      <w:proofErr w:type="spellStart"/>
      <w:r w:rsidRPr="00E51DC8">
        <w:rPr>
          <w:sz w:val="20"/>
          <w:szCs w:val="20"/>
          <w:u w:val="thick"/>
        </w:rPr>
        <w:t>vetëqeverisjes</w:t>
      </w:r>
      <w:proofErr w:type="spellEnd"/>
      <w:r w:rsidRPr="00E51DC8">
        <w:rPr>
          <w:spacing w:val="-13"/>
          <w:sz w:val="20"/>
          <w:szCs w:val="20"/>
          <w:u w:val="thick"/>
        </w:rPr>
        <w:t xml:space="preserve"> </w:t>
      </w:r>
      <w:bookmarkEnd w:id="3"/>
      <w:proofErr w:type="spellStart"/>
      <w:r w:rsidRPr="00E51DC8">
        <w:rPr>
          <w:sz w:val="20"/>
          <w:szCs w:val="20"/>
          <w:u w:val="thick"/>
        </w:rPr>
        <w:t>vendore</w:t>
      </w:r>
      <w:proofErr w:type="spellEnd"/>
    </w:p>
    <w:p w14:paraId="39CC6D27" w14:textId="0C905804" w:rsidR="005053F1" w:rsidRPr="00E51DC8" w:rsidRDefault="00B66A72" w:rsidP="005053F1">
      <w:pPr>
        <w:pStyle w:val="NormalWeb"/>
        <w:rPr>
          <w:sz w:val="20"/>
          <w:szCs w:val="20"/>
          <w:lang w:val="sq-AL"/>
        </w:rPr>
      </w:pPr>
      <w:proofErr w:type="spellStart"/>
      <w:r w:rsidRPr="00E51DC8">
        <w:rPr>
          <w:sz w:val="20"/>
          <w:szCs w:val="20"/>
        </w:rPr>
        <w:t>Bashkia</w:t>
      </w:r>
      <w:proofErr w:type="spellEnd"/>
      <w:r w:rsidRPr="00E51DC8">
        <w:rPr>
          <w:sz w:val="20"/>
          <w:szCs w:val="20"/>
        </w:rPr>
        <w:t xml:space="preserve"> </w:t>
      </w:r>
      <w:proofErr w:type="spellStart"/>
      <w:r w:rsidRPr="00E51DC8">
        <w:rPr>
          <w:sz w:val="20"/>
          <w:szCs w:val="20"/>
        </w:rPr>
        <w:t>Permet</w:t>
      </w:r>
      <w:proofErr w:type="spellEnd"/>
      <w:r w:rsidRPr="00E51DC8">
        <w:rPr>
          <w:sz w:val="20"/>
          <w:szCs w:val="20"/>
        </w:rPr>
        <w:t xml:space="preserve"> </w:t>
      </w:r>
      <w:proofErr w:type="spellStart"/>
      <w:r w:rsidRPr="00E51DC8">
        <w:rPr>
          <w:sz w:val="20"/>
          <w:szCs w:val="20"/>
        </w:rPr>
        <w:t>shtrihet</w:t>
      </w:r>
      <w:proofErr w:type="spellEnd"/>
      <w:r w:rsidRPr="00E51DC8">
        <w:rPr>
          <w:sz w:val="20"/>
          <w:szCs w:val="20"/>
        </w:rPr>
        <w:t xml:space="preserve"> </w:t>
      </w:r>
      <w:proofErr w:type="spellStart"/>
      <w:r w:rsidRPr="00E51DC8">
        <w:rPr>
          <w:sz w:val="20"/>
          <w:szCs w:val="20"/>
        </w:rPr>
        <w:t>në</w:t>
      </w:r>
      <w:proofErr w:type="spellEnd"/>
      <w:r w:rsidRPr="00E51DC8">
        <w:rPr>
          <w:sz w:val="20"/>
          <w:szCs w:val="20"/>
        </w:rPr>
        <w:t xml:space="preserve"> </w:t>
      </w:r>
      <w:proofErr w:type="spellStart"/>
      <w:r w:rsidRPr="00E51DC8">
        <w:rPr>
          <w:sz w:val="20"/>
          <w:szCs w:val="20"/>
        </w:rPr>
        <w:t>Juglindje</w:t>
      </w:r>
      <w:proofErr w:type="spellEnd"/>
      <w:r w:rsidRPr="00E51DC8">
        <w:rPr>
          <w:sz w:val="20"/>
          <w:szCs w:val="20"/>
        </w:rPr>
        <w:t xml:space="preserve">  </w:t>
      </w:r>
      <w:proofErr w:type="spellStart"/>
      <w:r w:rsidRPr="00E51DC8">
        <w:rPr>
          <w:sz w:val="20"/>
          <w:szCs w:val="20"/>
        </w:rPr>
        <w:t>të</w:t>
      </w:r>
      <w:proofErr w:type="spellEnd"/>
      <w:r w:rsidRPr="00E51DC8">
        <w:rPr>
          <w:sz w:val="20"/>
          <w:szCs w:val="20"/>
        </w:rPr>
        <w:t xml:space="preserve"> </w:t>
      </w:r>
      <w:proofErr w:type="spellStart"/>
      <w:r w:rsidRPr="00E51DC8">
        <w:rPr>
          <w:sz w:val="20"/>
          <w:szCs w:val="20"/>
        </w:rPr>
        <w:t>Shqipërisë</w:t>
      </w:r>
      <w:proofErr w:type="spellEnd"/>
      <w:r w:rsidRPr="00E51DC8">
        <w:rPr>
          <w:sz w:val="20"/>
          <w:szCs w:val="20"/>
        </w:rPr>
        <w:t xml:space="preserve"> </w:t>
      </w:r>
      <w:proofErr w:type="spellStart"/>
      <w:r w:rsidRPr="00E51DC8">
        <w:rPr>
          <w:sz w:val="20"/>
          <w:szCs w:val="20"/>
        </w:rPr>
        <w:t>në</w:t>
      </w:r>
      <w:proofErr w:type="spellEnd"/>
      <w:r w:rsidRPr="00E51DC8">
        <w:rPr>
          <w:sz w:val="20"/>
          <w:szCs w:val="20"/>
        </w:rPr>
        <w:t xml:space="preserve"> </w:t>
      </w:r>
      <w:proofErr w:type="spellStart"/>
      <w:r w:rsidRPr="00E51DC8">
        <w:rPr>
          <w:sz w:val="20"/>
          <w:szCs w:val="20"/>
        </w:rPr>
        <w:t>një</w:t>
      </w:r>
      <w:proofErr w:type="spellEnd"/>
      <w:r w:rsidRPr="00E51DC8">
        <w:rPr>
          <w:sz w:val="20"/>
          <w:szCs w:val="20"/>
        </w:rPr>
        <w:t xml:space="preserve"> </w:t>
      </w:r>
      <w:proofErr w:type="spellStart"/>
      <w:r w:rsidRPr="00E51DC8">
        <w:rPr>
          <w:sz w:val="20"/>
          <w:szCs w:val="20"/>
        </w:rPr>
        <w:t>territor</w:t>
      </w:r>
      <w:proofErr w:type="spellEnd"/>
      <w:r w:rsidRPr="00E51DC8">
        <w:rPr>
          <w:sz w:val="20"/>
          <w:szCs w:val="20"/>
        </w:rPr>
        <w:t xml:space="preserve"> </w:t>
      </w:r>
      <w:proofErr w:type="spellStart"/>
      <w:r w:rsidRPr="00E51DC8">
        <w:rPr>
          <w:sz w:val="20"/>
          <w:szCs w:val="20"/>
        </w:rPr>
        <w:t>prej</w:t>
      </w:r>
      <w:proofErr w:type="spellEnd"/>
      <w:r w:rsidRPr="00E51DC8">
        <w:rPr>
          <w:sz w:val="20"/>
          <w:szCs w:val="20"/>
        </w:rPr>
        <w:t xml:space="preserve"> </w:t>
      </w:r>
      <w:r w:rsidR="0031306C" w:rsidRPr="00E51DC8">
        <w:rPr>
          <w:sz w:val="20"/>
          <w:szCs w:val="20"/>
        </w:rPr>
        <w:t>601.95</w:t>
      </w:r>
      <w:r w:rsidRPr="00E51DC8">
        <w:rPr>
          <w:sz w:val="20"/>
          <w:szCs w:val="20"/>
        </w:rPr>
        <w:t xml:space="preserve"> km²,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cili</w:t>
      </w:r>
      <w:proofErr w:type="spellEnd"/>
      <w:r w:rsidRPr="00E51DC8">
        <w:rPr>
          <w:sz w:val="20"/>
          <w:szCs w:val="20"/>
        </w:rPr>
        <w:t xml:space="preserve"> </w:t>
      </w:r>
      <w:proofErr w:type="spellStart"/>
      <w:r w:rsidRPr="00E51DC8">
        <w:rPr>
          <w:sz w:val="20"/>
          <w:szCs w:val="20"/>
        </w:rPr>
        <w:t>kufizohet</w:t>
      </w:r>
      <w:proofErr w:type="spellEnd"/>
      <w:r w:rsidRPr="00E51DC8">
        <w:rPr>
          <w:sz w:val="20"/>
          <w:szCs w:val="20"/>
        </w:rPr>
        <w:t xml:space="preserve"> </w:t>
      </w:r>
      <w:proofErr w:type="spellStart"/>
      <w:r w:rsidRPr="00E51DC8">
        <w:rPr>
          <w:sz w:val="20"/>
          <w:szCs w:val="20"/>
        </w:rPr>
        <w:t>në</w:t>
      </w:r>
      <w:proofErr w:type="spellEnd"/>
      <w:r w:rsidRPr="00E51DC8">
        <w:rPr>
          <w:sz w:val="20"/>
          <w:szCs w:val="20"/>
        </w:rPr>
        <w:t xml:space="preserve"> </w:t>
      </w:r>
      <w:proofErr w:type="spellStart"/>
      <w:r w:rsidRPr="00E51DC8">
        <w:rPr>
          <w:sz w:val="20"/>
          <w:szCs w:val="20"/>
        </w:rPr>
        <w:t>veri</w:t>
      </w:r>
      <w:proofErr w:type="spellEnd"/>
      <w:r w:rsidRPr="00E51DC8">
        <w:rPr>
          <w:sz w:val="20"/>
          <w:szCs w:val="20"/>
        </w:rPr>
        <w:t xml:space="preserve"> me </w:t>
      </w:r>
      <w:proofErr w:type="spellStart"/>
      <w:r w:rsidRPr="00E51DC8">
        <w:rPr>
          <w:sz w:val="20"/>
          <w:szCs w:val="20"/>
        </w:rPr>
        <w:t>Bashkinë</w:t>
      </w:r>
      <w:proofErr w:type="spellEnd"/>
      <w:r w:rsidRPr="00E51DC8">
        <w:rPr>
          <w:sz w:val="20"/>
          <w:szCs w:val="20"/>
        </w:rPr>
        <w:t xml:space="preserve"> e </w:t>
      </w:r>
      <w:proofErr w:type="spellStart"/>
      <w:r w:rsidR="0031306C" w:rsidRPr="00E51DC8">
        <w:rPr>
          <w:sz w:val="20"/>
          <w:szCs w:val="20"/>
        </w:rPr>
        <w:t>Berat</w:t>
      </w:r>
      <w:proofErr w:type="spellEnd"/>
      <w:r w:rsidRPr="00E51DC8">
        <w:rPr>
          <w:sz w:val="20"/>
          <w:szCs w:val="20"/>
        </w:rPr>
        <w:t xml:space="preserve">, </w:t>
      </w:r>
      <w:proofErr w:type="spellStart"/>
      <w:r w:rsidRPr="00E51DC8">
        <w:rPr>
          <w:sz w:val="20"/>
          <w:szCs w:val="20"/>
        </w:rPr>
        <w:t>në</w:t>
      </w:r>
      <w:proofErr w:type="spellEnd"/>
      <w:r w:rsidRPr="00E51DC8">
        <w:rPr>
          <w:sz w:val="20"/>
          <w:szCs w:val="20"/>
        </w:rPr>
        <w:t xml:space="preserve"> </w:t>
      </w:r>
      <w:proofErr w:type="spellStart"/>
      <w:r w:rsidRPr="00E51DC8">
        <w:rPr>
          <w:sz w:val="20"/>
          <w:szCs w:val="20"/>
        </w:rPr>
        <w:t>perëndim</w:t>
      </w:r>
      <w:proofErr w:type="spellEnd"/>
      <w:r w:rsidRPr="00E51DC8">
        <w:rPr>
          <w:sz w:val="20"/>
          <w:szCs w:val="20"/>
        </w:rPr>
        <w:t xml:space="preserve"> me </w:t>
      </w:r>
      <w:proofErr w:type="spellStart"/>
      <w:r w:rsidR="0031306C" w:rsidRPr="00E51DC8">
        <w:rPr>
          <w:sz w:val="20"/>
          <w:szCs w:val="20"/>
        </w:rPr>
        <w:t>Bashkine</w:t>
      </w:r>
      <w:proofErr w:type="spellEnd"/>
      <w:r w:rsidR="0031306C" w:rsidRPr="00E51DC8">
        <w:rPr>
          <w:sz w:val="20"/>
          <w:szCs w:val="20"/>
        </w:rPr>
        <w:t xml:space="preserve"> </w:t>
      </w:r>
      <w:proofErr w:type="spellStart"/>
      <w:r w:rsidR="0031306C" w:rsidRPr="00E51DC8">
        <w:rPr>
          <w:sz w:val="20"/>
          <w:szCs w:val="20"/>
        </w:rPr>
        <w:t>Tepelene</w:t>
      </w:r>
      <w:proofErr w:type="spellEnd"/>
      <w:r w:rsidRPr="00E51DC8">
        <w:rPr>
          <w:sz w:val="20"/>
          <w:szCs w:val="20"/>
        </w:rPr>
        <w:t xml:space="preserve">, </w:t>
      </w:r>
      <w:proofErr w:type="spellStart"/>
      <w:r w:rsidRPr="00E51DC8">
        <w:rPr>
          <w:sz w:val="20"/>
          <w:szCs w:val="20"/>
        </w:rPr>
        <w:t>në</w:t>
      </w:r>
      <w:proofErr w:type="spellEnd"/>
      <w:r w:rsidRPr="00E51DC8">
        <w:rPr>
          <w:sz w:val="20"/>
          <w:szCs w:val="20"/>
        </w:rPr>
        <w:t xml:space="preserve"> </w:t>
      </w:r>
      <w:proofErr w:type="spellStart"/>
      <w:r w:rsidRPr="00E51DC8">
        <w:rPr>
          <w:sz w:val="20"/>
          <w:szCs w:val="20"/>
        </w:rPr>
        <w:t>lindje</w:t>
      </w:r>
      <w:proofErr w:type="spellEnd"/>
      <w:r w:rsidRPr="00E51DC8">
        <w:rPr>
          <w:sz w:val="20"/>
          <w:szCs w:val="20"/>
        </w:rPr>
        <w:t xml:space="preserve"> me </w:t>
      </w:r>
      <w:proofErr w:type="spellStart"/>
      <w:r w:rsidRPr="00E51DC8">
        <w:rPr>
          <w:sz w:val="20"/>
          <w:szCs w:val="20"/>
        </w:rPr>
        <w:t>Bashkinë</w:t>
      </w:r>
      <w:proofErr w:type="spellEnd"/>
      <w:r w:rsidRPr="00E51DC8">
        <w:rPr>
          <w:sz w:val="20"/>
          <w:szCs w:val="20"/>
        </w:rPr>
        <w:t xml:space="preserve"> </w:t>
      </w:r>
      <w:proofErr w:type="spellStart"/>
      <w:r w:rsidR="0031306C" w:rsidRPr="00E51DC8">
        <w:rPr>
          <w:sz w:val="20"/>
          <w:szCs w:val="20"/>
        </w:rPr>
        <w:t>Erseke</w:t>
      </w:r>
      <w:proofErr w:type="spellEnd"/>
      <w:r w:rsidR="0031306C" w:rsidRPr="00E51DC8">
        <w:rPr>
          <w:sz w:val="20"/>
          <w:szCs w:val="20"/>
        </w:rPr>
        <w:t xml:space="preserve"> </w:t>
      </w:r>
      <w:r w:rsidRPr="00E51DC8">
        <w:rPr>
          <w:sz w:val="20"/>
          <w:szCs w:val="20"/>
        </w:rPr>
        <w:t xml:space="preserve">, </w:t>
      </w:r>
      <w:proofErr w:type="spellStart"/>
      <w:r w:rsidRPr="00E51DC8">
        <w:rPr>
          <w:sz w:val="20"/>
          <w:szCs w:val="20"/>
        </w:rPr>
        <w:t>në</w:t>
      </w:r>
      <w:proofErr w:type="spellEnd"/>
      <w:r w:rsidRPr="00E51DC8">
        <w:rPr>
          <w:sz w:val="20"/>
          <w:szCs w:val="20"/>
        </w:rPr>
        <w:t xml:space="preserve"> jug me </w:t>
      </w:r>
      <w:proofErr w:type="spellStart"/>
      <w:r w:rsidRPr="00E51DC8">
        <w:rPr>
          <w:sz w:val="20"/>
          <w:szCs w:val="20"/>
        </w:rPr>
        <w:t>Bashkinë</w:t>
      </w:r>
      <w:proofErr w:type="spellEnd"/>
      <w:r w:rsidRPr="00E51DC8">
        <w:rPr>
          <w:sz w:val="20"/>
          <w:szCs w:val="20"/>
        </w:rPr>
        <w:t xml:space="preserve"> </w:t>
      </w:r>
      <w:proofErr w:type="spellStart"/>
      <w:r w:rsidR="0031306C" w:rsidRPr="00E51DC8">
        <w:rPr>
          <w:sz w:val="20"/>
          <w:szCs w:val="20"/>
        </w:rPr>
        <w:t>Gjirokaster</w:t>
      </w:r>
      <w:proofErr w:type="spellEnd"/>
      <w:r w:rsidR="0031306C" w:rsidRPr="00E51DC8">
        <w:rPr>
          <w:sz w:val="20"/>
          <w:szCs w:val="20"/>
        </w:rPr>
        <w:t xml:space="preserve"> .</w:t>
      </w:r>
      <w:r w:rsidRPr="00E51DC8">
        <w:rPr>
          <w:spacing w:val="-2"/>
          <w:sz w:val="20"/>
          <w:szCs w:val="20"/>
        </w:rPr>
        <w:t xml:space="preserve">Ajo </w:t>
      </w:r>
      <w:r w:rsidRPr="00E51DC8">
        <w:rPr>
          <w:sz w:val="20"/>
          <w:szCs w:val="20"/>
        </w:rPr>
        <w:t xml:space="preserve">ka </w:t>
      </w:r>
      <w:proofErr w:type="spellStart"/>
      <w:r w:rsidRPr="00E51DC8">
        <w:rPr>
          <w:sz w:val="20"/>
          <w:szCs w:val="20"/>
        </w:rPr>
        <w:t>nën</w:t>
      </w:r>
      <w:proofErr w:type="spellEnd"/>
      <w:r w:rsidRPr="00E51DC8">
        <w:rPr>
          <w:sz w:val="20"/>
          <w:szCs w:val="20"/>
        </w:rPr>
        <w:t xml:space="preserve"> </w:t>
      </w:r>
      <w:proofErr w:type="spellStart"/>
      <w:r w:rsidRPr="00E51DC8">
        <w:rPr>
          <w:sz w:val="20"/>
          <w:szCs w:val="20"/>
        </w:rPr>
        <w:t>administrimin</w:t>
      </w:r>
      <w:proofErr w:type="spellEnd"/>
      <w:r w:rsidRPr="00E51DC8">
        <w:rPr>
          <w:sz w:val="20"/>
          <w:szCs w:val="20"/>
        </w:rPr>
        <w:t xml:space="preserve"> e </w:t>
      </w:r>
      <w:proofErr w:type="spellStart"/>
      <w:r w:rsidRPr="00E51DC8">
        <w:rPr>
          <w:sz w:val="20"/>
          <w:szCs w:val="20"/>
        </w:rPr>
        <w:t>saj</w:t>
      </w:r>
      <w:proofErr w:type="spellEnd"/>
      <w:r w:rsidRPr="00E51DC8">
        <w:rPr>
          <w:sz w:val="20"/>
          <w:szCs w:val="20"/>
        </w:rPr>
        <w:t xml:space="preserve"> </w:t>
      </w:r>
      <w:proofErr w:type="spellStart"/>
      <w:r w:rsidRPr="00E51DC8">
        <w:rPr>
          <w:sz w:val="20"/>
          <w:szCs w:val="20"/>
        </w:rPr>
        <w:t>një</w:t>
      </w:r>
      <w:proofErr w:type="spellEnd"/>
      <w:r w:rsidRPr="00E51DC8">
        <w:rPr>
          <w:sz w:val="20"/>
          <w:szCs w:val="20"/>
        </w:rPr>
        <w:t xml:space="preserve"> </w:t>
      </w:r>
      <w:proofErr w:type="spellStart"/>
      <w:r w:rsidRPr="00E51DC8">
        <w:rPr>
          <w:sz w:val="20"/>
          <w:szCs w:val="20"/>
        </w:rPr>
        <w:t>qytet</w:t>
      </w:r>
      <w:proofErr w:type="spellEnd"/>
      <w:r w:rsidRPr="00E51DC8">
        <w:rPr>
          <w:sz w:val="20"/>
          <w:szCs w:val="20"/>
        </w:rPr>
        <w:t xml:space="preserve"> </w:t>
      </w:r>
      <w:proofErr w:type="spellStart"/>
      <w:r w:rsidRPr="00E51DC8">
        <w:rPr>
          <w:sz w:val="20"/>
          <w:szCs w:val="20"/>
        </w:rPr>
        <w:t>dhe</w:t>
      </w:r>
      <w:proofErr w:type="spellEnd"/>
      <w:r w:rsidR="00D61A6C" w:rsidRPr="00E51DC8">
        <w:rPr>
          <w:sz w:val="20"/>
          <w:szCs w:val="20"/>
        </w:rPr>
        <w:t xml:space="preserve"> 50</w:t>
      </w:r>
      <w:r w:rsidRPr="00E51DC8">
        <w:rPr>
          <w:sz w:val="20"/>
          <w:szCs w:val="20"/>
        </w:rPr>
        <w:t xml:space="preserve"> </w:t>
      </w:r>
      <w:proofErr w:type="spellStart"/>
      <w:r w:rsidRPr="00E51DC8">
        <w:rPr>
          <w:sz w:val="20"/>
          <w:szCs w:val="20"/>
        </w:rPr>
        <w:t>fshatra</w:t>
      </w:r>
      <w:proofErr w:type="spellEnd"/>
      <w:r w:rsidRPr="00E51DC8">
        <w:rPr>
          <w:sz w:val="20"/>
          <w:szCs w:val="20"/>
        </w:rPr>
        <w:t xml:space="preserve">. </w:t>
      </w:r>
      <w:proofErr w:type="spellStart"/>
      <w:r w:rsidRPr="00E51DC8">
        <w:rPr>
          <w:sz w:val="20"/>
          <w:szCs w:val="20"/>
        </w:rPr>
        <w:t>Kjo</w:t>
      </w:r>
      <w:proofErr w:type="spellEnd"/>
      <w:r w:rsidRPr="00E51DC8">
        <w:rPr>
          <w:sz w:val="20"/>
          <w:szCs w:val="20"/>
        </w:rPr>
        <w:t xml:space="preserve"> </w:t>
      </w:r>
      <w:proofErr w:type="spellStart"/>
      <w:r w:rsidRPr="00E51DC8">
        <w:rPr>
          <w:sz w:val="20"/>
          <w:szCs w:val="20"/>
        </w:rPr>
        <w:t>ndarje</w:t>
      </w:r>
      <w:proofErr w:type="spellEnd"/>
      <w:r w:rsidRPr="00E51DC8">
        <w:rPr>
          <w:sz w:val="20"/>
          <w:szCs w:val="20"/>
        </w:rPr>
        <w:t xml:space="preserve"> administrative – </w:t>
      </w:r>
      <w:proofErr w:type="spellStart"/>
      <w:r w:rsidRPr="00E51DC8">
        <w:rPr>
          <w:sz w:val="20"/>
          <w:szCs w:val="20"/>
        </w:rPr>
        <w:t>territoriale</w:t>
      </w:r>
      <w:proofErr w:type="spellEnd"/>
      <w:r w:rsidRPr="00E51DC8">
        <w:rPr>
          <w:sz w:val="20"/>
          <w:szCs w:val="20"/>
        </w:rPr>
        <w:t xml:space="preserve"> </w:t>
      </w:r>
      <w:proofErr w:type="spellStart"/>
      <w:r w:rsidRPr="00E51DC8">
        <w:rPr>
          <w:sz w:val="20"/>
          <w:szCs w:val="20"/>
        </w:rPr>
        <w:t>përcaktoi</w:t>
      </w:r>
      <w:proofErr w:type="spellEnd"/>
      <w:r w:rsidRPr="00E51DC8">
        <w:rPr>
          <w:sz w:val="20"/>
          <w:szCs w:val="20"/>
        </w:rPr>
        <w:t xml:space="preserve"> </w:t>
      </w:r>
      <w:proofErr w:type="spellStart"/>
      <w:r w:rsidRPr="00E51DC8">
        <w:rPr>
          <w:sz w:val="20"/>
          <w:szCs w:val="20"/>
        </w:rPr>
        <w:t>si</w:t>
      </w:r>
      <w:proofErr w:type="spellEnd"/>
      <w:r w:rsidRPr="00E51DC8">
        <w:rPr>
          <w:sz w:val="20"/>
          <w:szCs w:val="20"/>
        </w:rPr>
        <w:t xml:space="preserve"> </w:t>
      </w:r>
      <w:proofErr w:type="spellStart"/>
      <w:r w:rsidRPr="00E51DC8">
        <w:rPr>
          <w:sz w:val="20"/>
          <w:szCs w:val="20"/>
        </w:rPr>
        <w:t>qendër</w:t>
      </w:r>
      <w:proofErr w:type="spellEnd"/>
      <w:r w:rsidRPr="00E51DC8">
        <w:rPr>
          <w:sz w:val="20"/>
          <w:szCs w:val="20"/>
        </w:rPr>
        <w:t xml:space="preserve"> </w:t>
      </w:r>
      <w:proofErr w:type="spellStart"/>
      <w:r w:rsidRPr="00E51DC8">
        <w:rPr>
          <w:sz w:val="20"/>
          <w:szCs w:val="20"/>
        </w:rPr>
        <w:t>të</w:t>
      </w:r>
      <w:proofErr w:type="spellEnd"/>
      <w:r w:rsidRPr="00E51DC8">
        <w:rPr>
          <w:sz w:val="20"/>
          <w:szCs w:val="20"/>
        </w:rPr>
        <w:t xml:space="preserve"> </w:t>
      </w:r>
      <w:proofErr w:type="spellStart"/>
      <w:r w:rsidRPr="00E51DC8">
        <w:rPr>
          <w:sz w:val="20"/>
          <w:szCs w:val="20"/>
        </w:rPr>
        <w:t>bashkisë</w:t>
      </w:r>
      <w:proofErr w:type="spellEnd"/>
      <w:r w:rsidRPr="00E51DC8">
        <w:rPr>
          <w:sz w:val="20"/>
          <w:szCs w:val="20"/>
        </w:rPr>
        <w:t xml:space="preserve"> </w:t>
      </w:r>
      <w:proofErr w:type="spellStart"/>
      <w:r w:rsidRPr="00E51DC8">
        <w:rPr>
          <w:sz w:val="20"/>
          <w:szCs w:val="20"/>
        </w:rPr>
        <w:t>së</w:t>
      </w:r>
      <w:proofErr w:type="spellEnd"/>
      <w:r w:rsidRPr="00E51DC8">
        <w:rPr>
          <w:sz w:val="20"/>
          <w:szCs w:val="20"/>
        </w:rPr>
        <w:t xml:space="preserve"> re </w:t>
      </w:r>
      <w:proofErr w:type="spellStart"/>
      <w:r w:rsidRPr="00E51DC8">
        <w:rPr>
          <w:sz w:val="20"/>
          <w:szCs w:val="20"/>
        </w:rPr>
        <w:t>qytetin</w:t>
      </w:r>
      <w:proofErr w:type="spellEnd"/>
      <w:r w:rsidRPr="00E51DC8">
        <w:rPr>
          <w:sz w:val="20"/>
          <w:szCs w:val="20"/>
        </w:rPr>
        <w:t xml:space="preserve"> e </w:t>
      </w:r>
      <w:proofErr w:type="spellStart"/>
      <w:r w:rsidR="00D61A6C" w:rsidRPr="00E51DC8">
        <w:rPr>
          <w:sz w:val="20"/>
          <w:szCs w:val="20"/>
        </w:rPr>
        <w:t>Permet</w:t>
      </w:r>
      <w:proofErr w:type="spellEnd"/>
      <w:r w:rsidR="00D61A6C" w:rsidRPr="00E51DC8">
        <w:rPr>
          <w:sz w:val="20"/>
          <w:szCs w:val="20"/>
        </w:rPr>
        <w:t xml:space="preserve"> </w:t>
      </w:r>
      <w:r w:rsidRPr="00E51DC8">
        <w:rPr>
          <w:sz w:val="20"/>
          <w:szCs w:val="20"/>
        </w:rPr>
        <w:t xml:space="preserve">, </w:t>
      </w:r>
      <w:r w:rsidR="005053F1" w:rsidRPr="00E51DC8">
        <w:rPr>
          <w:sz w:val="20"/>
          <w:szCs w:val="20"/>
          <w:lang w:val="sq-AL"/>
        </w:rPr>
        <w:t xml:space="preserve">Qyteti u krijua si një qendër administrative, në shekullin e XV dhe XVI, cituar nga të dhena historike turke, si një lokalitet i pasur me tregje, dyqane magazina dhe bujtina, kështu kjo zonë ishte një qendër e lulëzuar komerciale. Të dhëna historike otomane e viteve 1431 - 1432 referojnë se qyteti kishte 42 shtëpi ndërkohë në shekullin XVI numëronte 136 shtëpi. Ne vitin </w:t>
      </w:r>
      <w:hyperlink r:id="rId8" w:tooltip="1938" w:history="1">
        <w:r w:rsidR="005053F1" w:rsidRPr="00E51DC8">
          <w:rPr>
            <w:rStyle w:val="Hyperlink"/>
            <w:sz w:val="20"/>
            <w:szCs w:val="20"/>
            <w:lang w:val="sq-AL"/>
          </w:rPr>
          <w:t>1938</w:t>
        </w:r>
      </w:hyperlink>
      <w:r w:rsidR="005053F1" w:rsidRPr="00E51DC8">
        <w:rPr>
          <w:sz w:val="20"/>
          <w:szCs w:val="20"/>
          <w:lang w:val="sq-AL"/>
        </w:rPr>
        <w:t xml:space="preserve"> Përmeti kishte rreth 3000 banorë dhe 104 fshatra si zona të ndara. Gjatë Luftës së Dytë Botërore është djegur e përmbytur katër herë duke e shndërruar kështu disa herë</w:t>
      </w:r>
      <w:r w:rsidR="00B33379" w:rsidRPr="00E51DC8">
        <w:rPr>
          <w:sz w:val="20"/>
          <w:szCs w:val="20"/>
          <w:lang w:val="sq-AL"/>
        </w:rPr>
        <w:t>.</w:t>
      </w:r>
      <w:r w:rsidR="0005087A">
        <w:rPr>
          <w:sz w:val="20"/>
          <w:szCs w:val="20"/>
          <w:lang w:val="sq-AL"/>
        </w:rPr>
        <w:t>Sot qyteti i Permetit dhe njesite administrative jane shenderuar ne vend turistik per shume turiste te huaj e venda s qe e vizitojne qytetin e njesite ne cdo stine te vitit .Sot ne qytet e NJA eshte e perhapur shume kulinaria si ajo tradicionale dhe ajo moderrne .Ne qytet ka pika te prodhimit te glikove recelnave te ndryshem ,prodhim vere e rakie</w:t>
      </w:r>
      <w:r w:rsidR="0082423D">
        <w:rPr>
          <w:sz w:val="20"/>
          <w:szCs w:val="20"/>
          <w:lang w:val="sq-AL"/>
        </w:rPr>
        <w:t>.</w:t>
      </w:r>
      <w:r w:rsidR="005053F1" w:rsidRPr="00E51DC8">
        <w:rPr>
          <w:sz w:val="20"/>
          <w:szCs w:val="20"/>
          <w:lang w:val="sq-AL"/>
        </w:rPr>
        <w:t xml:space="preserve"> </w:t>
      </w:r>
    </w:p>
    <w:p w14:paraId="651C7E62" w14:textId="77777777" w:rsidR="007F22DD" w:rsidRPr="00E51DC8" w:rsidRDefault="007F22DD" w:rsidP="007F22DD">
      <w:pPr>
        <w:tabs>
          <w:tab w:val="left" w:pos="3930"/>
        </w:tabs>
        <w:rPr>
          <w:sz w:val="20"/>
          <w:szCs w:val="20"/>
        </w:rPr>
      </w:pPr>
    </w:p>
    <w:p w14:paraId="11296420" w14:textId="77777777" w:rsidR="007F22DD" w:rsidRPr="00E51DC8" w:rsidRDefault="007F22DD" w:rsidP="007F22DD">
      <w:pPr>
        <w:tabs>
          <w:tab w:val="left" w:pos="3930"/>
        </w:tabs>
        <w:rPr>
          <w:sz w:val="20"/>
          <w:szCs w:val="20"/>
        </w:rPr>
      </w:pPr>
      <w:r w:rsidRPr="00E51DC8">
        <w:rPr>
          <w:noProof/>
          <w:sz w:val="20"/>
          <w:szCs w:val="20"/>
          <w:lang w:val="en-US"/>
        </w:rPr>
        <w:drawing>
          <wp:inline distT="0" distB="0" distL="0" distR="0" wp14:anchorId="434608B0" wp14:editId="70C8151C">
            <wp:extent cx="5200650" cy="3438525"/>
            <wp:effectExtent l="19050" t="0" r="0" b="0"/>
            <wp:docPr id="24" name="Picture 6"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ownload.png"/>
                    <pic:cNvPicPr>
                      <a:picLocks noChangeAspect="1" noChangeArrowheads="1"/>
                    </pic:cNvPicPr>
                  </pic:nvPicPr>
                  <pic:blipFill>
                    <a:blip r:embed="rId9"/>
                    <a:srcRect/>
                    <a:stretch>
                      <a:fillRect/>
                    </a:stretch>
                  </pic:blipFill>
                  <pic:spPr bwMode="auto">
                    <a:xfrm>
                      <a:off x="0" y="0"/>
                      <a:ext cx="5200650" cy="3438525"/>
                    </a:xfrm>
                    <a:prstGeom prst="rect">
                      <a:avLst/>
                    </a:prstGeom>
                    <a:noFill/>
                    <a:ln w="9525">
                      <a:noFill/>
                      <a:miter lim="800000"/>
                      <a:headEnd/>
                      <a:tailEnd/>
                    </a:ln>
                  </pic:spPr>
                </pic:pic>
              </a:graphicData>
            </a:graphic>
          </wp:inline>
        </w:drawing>
      </w:r>
    </w:p>
    <w:p w14:paraId="7BF2D006" w14:textId="77777777" w:rsidR="007F22DD" w:rsidRPr="00E51DC8" w:rsidRDefault="007F22DD" w:rsidP="007F22DD">
      <w:pPr>
        <w:tabs>
          <w:tab w:val="left" w:pos="3930"/>
        </w:tabs>
        <w:rPr>
          <w:sz w:val="20"/>
          <w:szCs w:val="20"/>
        </w:rPr>
      </w:pPr>
    </w:p>
    <w:p w14:paraId="2D23836C" w14:textId="77777777" w:rsidR="007F22DD" w:rsidRPr="00E51DC8" w:rsidRDefault="007F22DD" w:rsidP="007F22DD">
      <w:pPr>
        <w:tabs>
          <w:tab w:val="left" w:pos="3930"/>
        </w:tabs>
        <w:rPr>
          <w:sz w:val="20"/>
          <w:szCs w:val="20"/>
        </w:rPr>
      </w:pPr>
    </w:p>
    <w:p w14:paraId="467588D8" w14:textId="77777777" w:rsidR="007F22DD" w:rsidRPr="00E51DC8" w:rsidRDefault="007F22DD" w:rsidP="007F22DD">
      <w:pPr>
        <w:tabs>
          <w:tab w:val="left" w:pos="3930"/>
        </w:tabs>
        <w:rPr>
          <w:sz w:val="20"/>
          <w:szCs w:val="20"/>
        </w:rPr>
      </w:pPr>
    </w:p>
    <w:p w14:paraId="260FB2AB" w14:textId="77777777" w:rsidR="007F22DD" w:rsidRPr="00E51DC8" w:rsidRDefault="007F22DD" w:rsidP="007F22DD">
      <w:pPr>
        <w:tabs>
          <w:tab w:val="left" w:pos="3930"/>
        </w:tabs>
        <w:rPr>
          <w:sz w:val="20"/>
          <w:szCs w:val="20"/>
        </w:rPr>
      </w:pPr>
    </w:p>
    <w:p w14:paraId="7342CF6D" w14:textId="77777777" w:rsidR="007F22DD" w:rsidRPr="00E51DC8" w:rsidRDefault="007F22DD" w:rsidP="005053F1">
      <w:pPr>
        <w:pStyle w:val="NormalWeb"/>
        <w:rPr>
          <w:sz w:val="20"/>
          <w:szCs w:val="20"/>
          <w:lang w:val="sq-AL"/>
        </w:rPr>
      </w:pPr>
    </w:p>
    <w:p w14:paraId="347A986E" w14:textId="77777777" w:rsidR="007F1397" w:rsidRPr="00E51DC8" w:rsidRDefault="005053F1" w:rsidP="00025E80">
      <w:pPr>
        <w:pStyle w:val="Heading2"/>
        <w:rPr>
          <w:rStyle w:val="mw-headline"/>
          <w:sz w:val="20"/>
          <w:szCs w:val="20"/>
        </w:rPr>
      </w:pPr>
      <w:r w:rsidRPr="00E51DC8">
        <w:rPr>
          <w:rStyle w:val="mw-headline"/>
          <w:sz w:val="20"/>
          <w:szCs w:val="20"/>
        </w:rPr>
        <w:lastRenderedPageBreak/>
        <w:t>Kultura</w:t>
      </w:r>
    </w:p>
    <w:p w14:paraId="6E15E134" w14:textId="77777777" w:rsidR="007F1397" w:rsidRPr="00E51DC8" w:rsidRDefault="007F1397" w:rsidP="00025E80">
      <w:pPr>
        <w:pStyle w:val="Heading2"/>
        <w:rPr>
          <w:rStyle w:val="mw-headline"/>
          <w:sz w:val="20"/>
          <w:szCs w:val="20"/>
        </w:rPr>
      </w:pPr>
    </w:p>
    <w:p w14:paraId="55C8D9B8" w14:textId="0E5039C3" w:rsidR="005053F1" w:rsidRPr="00E51DC8" w:rsidRDefault="005053F1" w:rsidP="00025E80">
      <w:pPr>
        <w:pStyle w:val="Heading2"/>
        <w:rPr>
          <w:sz w:val="20"/>
          <w:szCs w:val="20"/>
        </w:rPr>
      </w:pPr>
      <w:r w:rsidRPr="00E51DC8">
        <w:rPr>
          <w:sz w:val="20"/>
          <w:szCs w:val="20"/>
        </w:rPr>
        <w:t xml:space="preserve">Në qytet vërehet një tolerancë fetare. Përmeti është i njohur në mbarë Shqipërinë për mikpritjen dhe gatimet e shkëlqyera. Ia vlen të shihni edhe kishën e shekullit të XII të Shën Mërisë në Kosinë dhe atë të shekullit XVIII të Leusës. </w:t>
      </w:r>
    </w:p>
    <w:p w14:paraId="15555577" w14:textId="77777777" w:rsidR="005053F1" w:rsidRPr="00E51DC8" w:rsidRDefault="005053F1" w:rsidP="005053F1">
      <w:pPr>
        <w:pStyle w:val="NormalWeb"/>
        <w:rPr>
          <w:sz w:val="20"/>
          <w:szCs w:val="20"/>
          <w:lang w:val="sq-AL"/>
        </w:rPr>
      </w:pPr>
      <w:r w:rsidRPr="00E51DC8">
        <w:rPr>
          <w:sz w:val="20"/>
          <w:szCs w:val="20"/>
          <w:lang w:val="sq-AL"/>
        </w:rPr>
        <w:t xml:space="preserve">Përndryshe kultura e qytetit dallohet me një traditë të gjatë letrare dhe muzikore. Përpos Naimit vargjet e të cilit edhe në ditë tona janë të kërkuara nga Përmeti vijnë edhe shkrimtaret e njohur si p.sh.: </w:t>
      </w:r>
      <w:hyperlink r:id="rId10" w:tooltip="Bardhyl Londo" w:history="1">
        <w:r w:rsidRPr="00E51DC8">
          <w:rPr>
            <w:rStyle w:val="Hyperlink"/>
            <w:sz w:val="20"/>
            <w:szCs w:val="20"/>
            <w:lang w:val="sq-AL"/>
          </w:rPr>
          <w:t>Bardhyl Londo</w:t>
        </w:r>
      </w:hyperlink>
      <w:r w:rsidRPr="00E51DC8">
        <w:rPr>
          <w:sz w:val="20"/>
          <w:szCs w:val="20"/>
          <w:lang w:val="sq-AL"/>
        </w:rPr>
        <w:t xml:space="preserve"> apo </w:t>
      </w:r>
      <w:hyperlink r:id="rId11" w:tooltip="Sejfulla Malëshova" w:history="1">
        <w:r w:rsidRPr="00E51DC8">
          <w:rPr>
            <w:rStyle w:val="Hyperlink"/>
            <w:sz w:val="20"/>
            <w:szCs w:val="20"/>
            <w:lang w:val="sq-AL"/>
          </w:rPr>
          <w:t>Sejfulla Maleshova</w:t>
        </w:r>
      </w:hyperlink>
      <w:r w:rsidRPr="00E51DC8">
        <w:rPr>
          <w:sz w:val="20"/>
          <w:szCs w:val="20"/>
          <w:lang w:val="sq-AL"/>
        </w:rPr>
        <w:t xml:space="preserve">. Muzikantë të dalluar të nivelit kombëtarë si </w:t>
      </w:r>
      <w:hyperlink r:id="rId12" w:tooltip="Mentor Xhemali" w:history="1">
        <w:r w:rsidRPr="00E51DC8">
          <w:rPr>
            <w:rStyle w:val="Hyperlink"/>
            <w:sz w:val="20"/>
            <w:szCs w:val="20"/>
            <w:lang w:val="sq-AL"/>
          </w:rPr>
          <w:t>Mentor Xhemali</w:t>
        </w:r>
      </w:hyperlink>
      <w:r w:rsidRPr="00E51DC8">
        <w:rPr>
          <w:sz w:val="20"/>
          <w:szCs w:val="20"/>
          <w:lang w:val="sq-AL"/>
        </w:rPr>
        <w:t xml:space="preserve"> e </w:t>
      </w:r>
      <w:hyperlink r:id="rId13" w:tooltip="Laver Bariu" w:history="1">
        <w:r w:rsidRPr="00E51DC8">
          <w:rPr>
            <w:rStyle w:val="Hyperlink"/>
            <w:sz w:val="20"/>
            <w:szCs w:val="20"/>
            <w:lang w:val="sq-AL"/>
          </w:rPr>
          <w:t>Laver Bariu</w:t>
        </w:r>
      </w:hyperlink>
      <w:r w:rsidRPr="00E51DC8">
        <w:rPr>
          <w:sz w:val="20"/>
          <w:szCs w:val="20"/>
          <w:lang w:val="sq-AL"/>
        </w:rPr>
        <w:t xml:space="preserve"> janë përkujdesur që muzika përmetare të dallohet me karakteristikat e saja të një tradite të gjatë kulturore. </w:t>
      </w:r>
    </w:p>
    <w:p w14:paraId="05BC861C" w14:textId="77777777" w:rsidR="005053F1" w:rsidRPr="00E51DC8" w:rsidRDefault="005053F1" w:rsidP="005053F1">
      <w:pPr>
        <w:pStyle w:val="NormalWeb"/>
        <w:rPr>
          <w:sz w:val="20"/>
          <w:szCs w:val="20"/>
          <w:lang w:val="sq-AL"/>
        </w:rPr>
      </w:pPr>
      <w:r w:rsidRPr="00E51DC8">
        <w:rPr>
          <w:sz w:val="20"/>
          <w:szCs w:val="20"/>
          <w:lang w:val="sq-AL"/>
        </w:rPr>
        <w:t xml:space="preserve">Përmeti është vendlindja e tre vëllezërve Frashëri dhe disa personaliteteve të njohura të kulturës mbarë shqiptare siç është skulptori </w:t>
      </w:r>
      <w:hyperlink r:id="rId14" w:history="1">
        <w:r w:rsidRPr="00E51DC8">
          <w:rPr>
            <w:rStyle w:val="Hyperlink"/>
            <w:sz w:val="20"/>
            <w:szCs w:val="20"/>
            <w:lang w:val="sq-AL"/>
          </w:rPr>
          <w:t>Odhise Paskali</w:t>
        </w:r>
      </w:hyperlink>
      <w:r w:rsidRPr="00E51DC8">
        <w:rPr>
          <w:sz w:val="20"/>
          <w:szCs w:val="20"/>
          <w:lang w:val="sq-AL"/>
        </w:rPr>
        <w:t xml:space="preserve">, shkrimtari </w:t>
      </w:r>
      <w:hyperlink r:id="rId15" w:tooltip="Nonda Bulka" w:history="1">
        <w:r w:rsidRPr="00E51DC8">
          <w:rPr>
            <w:rStyle w:val="Hyperlink"/>
            <w:sz w:val="20"/>
            <w:szCs w:val="20"/>
            <w:lang w:val="sq-AL"/>
          </w:rPr>
          <w:t>Nonda Bulka</w:t>
        </w:r>
      </w:hyperlink>
      <w:r w:rsidRPr="00E51DC8">
        <w:rPr>
          <w:sz w:val="20"/>
          <w:szCs w:val="20"/>
          <w:lang w:val="sq-AL"/>
        </w:rPr>
        <w:t xml:space="preserve">, aktorës </w:t>
      </w:r>
      <w:r w:rsidRPr="00E51DC8">
        <w:rPr>
          <w:i/>
          <w:iCs/>
          <w:sz w:val="20"/>
          <w:szCs w:val="20"/>
          <w:lang w:val="sq-AL"/>
        </w:rPr>
        <w:t>artiste e popullit</w:t>
      </w:r>
      <w:r w:rsidRPr="00E51DC8">
        <w:rPr>
          <w:sz w:val="20"/>
          <w:szCs w:val="20"/>
          <w:lang w:val="sq-AL"/>
        </w:rPr>
        <w:t xml:space="preserve"> </w:t>
      </w:r>
      <w:hyperlink r:id="rId16" w:tooltip="Tefta Tashko Koço" w:history="1">
        <w:r w:rsidRPr="00E51DC8">
          <w:rPr>
            <w:rStyle w:val="Hyperlink"/>
            <w:sz w:val="20"/>
            <w:szCs w:val="20"/>
            <w:lang w:val="sq-AL"/>
          </w:rPr>
          <w:t>Tefta Tashko Koço</w:t>
        </w:r>
      </w:hyperlink>
      <w:r w:rsidRPr="00E51DC8">
        <w:rPr>
          <w:sz w:val="20"/>
          <w:szCs w:val="20"/>
          <w:lang w:val="sq-AL"/>
        </w:rPr>
        <w:t xml:space="preserve"> dhe këngëtarës së muzikës së lehtë </w:t>
      </w:r>
      <w:hyperlink r:id="rId17" w:tooltip="Anjeza Shahini" w:history="1">
        <w:r w:rsidRPr="00E51DC8">
          <w:rPr>
            <w:rStyle w:val="Hyperlink"/>
            <w:sz w:val="20"/>
            <w:szCs w:val="20"/>
            <w:lang w:val="sq-AL"/>
          </w:rPr>
          <w:t>Anjeza Shahini</w:t>
        </w:r>
      </w:hyperlink>
      <w:r w:rsidRPr="00E51DC8">
        <w:rPr>
          <w:sz w:val="20"/>
          <w:szCs w:val="20"/>
          <w:lang w:val="sq-AL"/>
        </w:rPr>
        <w:t xml:space="preserve">. </w:t>
      </w:r>
    </w:p>
    <w:p w14:paraId="2C71856A" w14:textId="007831A3" w:rsidR="005053F1" w:rsidRPr="00E51DC8" w:rsidRDefault="005053F1" w:rsidP="005053F1">
      <w:pPr>
        <w:pStyle w:val="NormalWeb"/>
        <w:rPr>
          <w:sz w:val="20"/>
          <w:szCs w:val="20"/>
          <w:lang w:val="sq-AL"/>
        </w:rPr>
      </w:pPr>
      <w:r w:rsidRPr="00E51DC8">
        <w:rPr>
          <w:sz w:val="20"/>
          <w:szCs w:val="20"/>
          <w:lang w:val="sq-AL"/>
        </w:rPr>
        <w:t>Në qytetin e trëndafilave siç e quajnë me përkëdhelje banorë e tij, nxënësi ndjekin mësimet në dy shkollat fillore, në shkollën "Nonda Bulka" dhe atë "Meleq Gosnoshti" dhe në gjimnazin "Sami Frashëri"</w:t>
      </w:r>
      <w:r w:rsidR="00AE0E63" w:rsidRPr="00E51DC8">
        <w:rPr>
          <w:sz w:val="20"/>
          <w:szCs w:val="20"/>
          <w:lang w:val="sq-AL"/>
        </w:rPr>
        <w:t>dhe ka shkolla 9- vjecare e kopshte ne cdo Nj A .</w:t>
      </w:r>
      <w:r w:rsidRPr="00E51DC8">
        <w:rPr>
          <w:sz w:val="20"/>
          <w:szCs w:val="20"/>
          <w:lang w:val="sq-AL"/>
        </w:rPr>
        <w:t xml:space="preserve"> </w:t>
      </w:r>
    </w:p>
    <w:p w14:paraId="4DD378EA" w14:textId="77777777" w:rsidR="00B166C4" w:rsidRPr="00E51DC8" w:rsidRDefault="005053F1" w:rsidP="00025E80">
      <w:pPr>
        <w:pStyle w:val="Heading2"/>
        <w:rPr>
          <w:rStyle w:val="mw-headline"/>
          <w:sz w:val="20"/>
          <w:szCs w:val="20"/>
        </w:rPr>
      </w:pPr>
      <w:r w:rsidRPr="00E51DC8">
        <w:rPr>
          <w:rStyle w:val="mw-headline"/>
          <w:sz w:val="20"/>
          <w:szCs w:val="20"/>
        </w:rPr>
        <w:t>Ekonomia</w:t>
      </w:r>
    </w:p>
    <w:p w14:paraId="1EEF60E0" w14:textId="20401917" w:rsidR="00B66A72" w:rsidRPr="00E51DC8" w:rsidRDefault="005053F1" w:rsidP="00025E80">
      <w:pPr>
        <w:pStyle w:val="Heading2"/>
        <w:rPr>
          <w:sz w:val="20"/>
          <w:szCs w:val="20"/>
        </w:rPr>
      </w:pPr>
      <w:r w:rsidRPr="00E51DC8">
        <w:rPr>
          <w:sz w:val="20"/>
          <w:szCs w:val="20"/>
        </w:rPr>
        <w:t>Deget e ekonomise ne rrethin e Permetit jane:bujqesia, blekotoria, bletari</w:t>
      </w:r>
      <w:r w:rsidR="00D6223E" w:rsidRPr="00E51DC8">
        <w:rPr>
          <w:sz w:val="20"/>
          <w:szCs w:val="20"/>
        </w:rPr>
        <w:t>a, frutikultura, turizmi dhe tra</w:t>
      </w:r>
      <w:r w:rsidRPr="00E51DC8">
        <w:rPr>
          <w:sz w:val="20"/>
          <w:szCs w:val="20"/>
        </w:rPr>
        <w:t xml:space="preserve">nsporti. Ne bujqesi, rendesi zene bimet e arave, midis te cilave dallohet gruri, i cili gjen kushte te favorshme zhvillimi ne te gjitha zonat. </w:t>
      </w:r>
      <w:r w:rsidR="00044E5E" w:rsidRPr="00E51DC8">
        <w:rPr>
          <w:sz w:val="20"/>
          <w:szCs w:val="20"/>
        </w:rPr>
        <w:t>Frutikultura me peme te shumellojshme dhe vreshtaria ,te cilat jane baza kryesore ne industrine perpunuese qe operon ne kete bashki .</w:t>
      </w:r>
      <w:r w:rsidR="007B4109" w:rsidRPr="00E51DC8">
        <w:rPr>
          <w:sz w:val="20"/>
          <w:szCs w:val="20"/>
        </w:rPr>
        <w:t xml:space="preserve">Perparesi i jepet turizmit </w:t>
      </w:r>
      <w:r w:rsidR="003417C3" w:rsidRPr="00E51DC8">
        <w:rPr>
          <w:sz w:val="20"/>
          <w:szCs w:val="20"/>
        </w:rPr>
        <w:t>.</w:t>
      </w:r>
      <w:r w:rsidR="007B4109" w:rsidRPr="00E51DC8">
        <w:rPr>
          <w:sz w:val="20"/>
          <w:szCs w:val="20"/>
        </w:rPr>
        <w:t>Vitet e fundit ky qytet eshte nje nder qytetet me te vizituara si nga vizitor te vendit ashtu dhe turiste te huaj .</w:t>
      </w:r>
    </w:p>
    <w:p w14:paraId="60642E97" w14:textId="7808FC3B" w:rsidR="00B66A72" w:rsidRPr="00E51DC8" w:rsidRDefault="00B66A72" w:rsidP="00B66A72">
      <w:pPr>
        <w:pStyle w:val="BodyText"/>
        <w:ind w:left="220" w:right="1294"/>
        <w:jc w:val="both"/>
        <w:rPr>
          <w:sz w:val="20"/>
          <w:szCs w:val="20"/>
        </w:rPr>
      </w:pPr>
      <w:r w:rsidRPr="00E51DC8">
        <w:rPr>
          <w:sz w:val="20"/>
          <w:szCs w:val="20"/>
        </w:rPr>
        <w:t xml:space="preserve">Aktualisht kjo bashki ka një popullsi prej </w:t>
      </w:r>
      <w:r w:rsidR="00AE0E63" w:rsidRPr="00E51DC8">
        <w:rPr>
          <w:sz w:val="20"/>
          <w:szCs w:val="20"/>
        </w:rPr>
        <w:t>19.</w:t>
      </w:r>
      <w:r w:rsidR="009D2FA0">
        <w:rPr>
          <w:sz w:val="20"/>
          <w:szCs w:val="20"/>
        </w:rPr>
        <w:t>2</w:t>
      </w:r>
      <w:r w:rsidR="00AE0E63" w:rsidRPr="00E51DC8">
        <w:rPr>
          <w:sz w:val="20"/>
          <w:szCs w:val="20"/>
        </w:rPr>
        <w:t>72</w:t>
      </w:r>
      <w:r w:rsidRPr="00E51DC8">
        <w:rPr>
          <w:sz w:val="20"/>
          <w:szCs w:val="20"/>
        </w:rPr>
        <w:t xml:space="preserve"> banore. Perqëndrimi më i madh i popullsisë është në qytetin e </w:t>
      </w:r>
      <w:r w:rsidR="00AE0E63" w:rsidRPr="00E51DC8">
        <w:rPr>
          <w:sz w:val="20"/>
          <w:szCs w:val="20"/>
        </w:rPr>
        <w:t xml:space="preserve">Permetit </w:t>
      </w:r>
      <w:r w:rsidR="00C3253F" w:rsidRPr="00E51DC8">
        <w:rPr>
          <w:sz w:val="20"/>
          <w:szCs w:val="20"/>
        </w:rPr>
        <w:t xml:space="preserve"> me 53.4</w:t>
      </w:r>
      <w:r w:rsidRPr="00E51DC8">
        <w:rPr>
          <w:sz w:val="20"/>
          <w:szCs w:val="20"/>
        </w:rPr>
        <w:t>% të popullsisë (</w:t>
      </w:r>
      <w:r w:rsidR="00D23104" w:rsidRPr="00E51DC8">
        <w:rPr>
          <w:sz w:val="20"/>
          <w:szCs w:val="20"/>
        </w:rPr>
        <w:t>10.614</w:t>
      </w:r>
      <w:r w:rsidRPr="00E51DC8">
        <w:rPr>
          <w:sz w:val="20"/>
          <w:szCs w:val="20"/>
        </w:rPr>
        <w:t xml:space="preserve"> banorë), ndërsa për sa i përket njësive administrative, njësia me popullsinë më të madhe është ajo e Rrethinave me </w:t>
      </w:r>
      <w:r w:rsidR="00D23104" w:rsidRPr="00E51DC8">
        <w:rPr>
          <w:sz w:val="20"/>
          <w:szCs w:val="20"/>
        </w:rPr>
        <w:t xml:space="preserve">6.148 banore. Njesitë </w:t>
      </w:r>
      <w:r w:rsidRPr="00E51DC8">
        <w:rPr>
          <w:sz w:val="20"/>
          <w:szCs w:val="20"/>
        </w:rPr>
        <w:t xml:space="preserve"> më të mëdha nisur nga numri i popullsisë janë:.</w:t>
      </w:r>
      <w:r w:rsidR="00D23104" w:rsidRPr="00E51DC8">
        <w:rPr>
          <w:sz w:val="20"/>
          <w:szCs w:val="20"/>
        </w:rPr>
        <w:t xml:space="preserve">NJA Petran 3.090 banor,NJACarshove 3.058 banor </w:t>
      </w:r>
      <w:r w:rsidRPr="00E51DC8">
        <w:rPr>
          <w:sz w:val="20"/>
          <w:szCs w:val="20"/>
        </w:rPr>
        <w:t xml:space="preserve"> Dendësia</w:t>
      </w:r>
      <w:r w:rsidR="004C5651" w:rsidRPr="00E51DC8">
        <w:rPr>
          <w:sz w:val="20"/>
          <w:szCs w:val="20"/>
        </w:rPr>
        <w:t xml:space="preserve"> mesatare e popullsisë arrin 33</w:t>
      </w:r>
      <w:r w:rsidRPr="00E51DC8">
        <w:rPr>
          <w:sz w:val="20"/>
          <w:szCs w:val="20"/>
        </w:rPr>
        <w:t xml:space="preserve"> banore/km². Parë nga këndvështrimi i raportit gjinor, popullsia e Bashkisë </w:t>
      </w:r>
      <w:r w:rsidR="004C5651" w:rsidRPr="00E51DC8">
        <w:rPr>
          <w:sz w:val="20"/>
          <w:szCs w:val="20"/>
        </w:rPr>
        <w:t xml:space="preserve">Permet </w:t>
      </w:r>
      <w:r w:rsidRPr="00E51DC8">
        <w:rPr>
          <w:sz w:val="20"/>
          <w:szCs w:val="20"/>
        </w:rPr>
        <w:t>ruan një diferencë të lehtë përsa i përket ndarjes gjinore të popullsisë, në meshkuj e femra duke shprehur një situatë gjinore pothuaj të</w:t>
      </w:r>
      <w:r w:rsidRPr="00E51DC8">
        <w:rPr>
          <w:spacing w:val="-4"/>
          <w:sz w:val="20"/>
          <w:szCs w:val="20"/>
        </w:rPr>
        <w:t xml:space="preserve"> </w:t>
      </w:r>
      <w:r w:rsidRPr="00E51DC8">
        <w:rPr>
          <w:sz w:val="20"/>
          <w:szCs w:val="20"/>
        </w:rPr>
        <w:t>balancuar.</w:t>
      </w:r>
    </w:p>
    <w:p w14:paraId="7E5C400D" w14:textId="77777777" w:rsidR="00B66A72" w:rsidRPr="00E51DC8" w:rsidRDefault="00B66A72" w:rsidP="00B66A72">
      <w:pPr>
        <w:pStyle w:val="BodyText"/>
        <w:rPr>
          <w:sz w:val="20"/>
          <w:szCs w:val="20"/>
        </w:rPr>
      </w:pPr>
    </w:p>
    <w:p w14:paraId="341233D3" w14:textId="0897B797" w:rsidR="00B66A72" w:rsidRPr="00E51DC8" w:rsidRDefault="00B66A72" w:rsidP="00B66A72">
      <w:pPr>
        <w:pStyle w:val="BodyText"/>
        <w:ind w:left="220" w:right="1298"/>
        <w:jc w:val="both"/>
        <w:rPr>
          <w:sz w:val="20"/>
          <w:szCs w:val="20"/>
        </w:rPr>
      </w:pPr>
      <w:r w:rsidRPr="00E51DC8">
        <w:rPr>
          <w:sz w:val="20"/>
          <w:szCs w:val="20"/>
        </w:rPr>
        <w:t xml:space="preserve">nga bizneset e vogla, të cilat janë edhe katalizatorë të zhvillimit, pasi krijimi, zhvillimi dhe përmirësimi i këtyre bizneseve përbën një potencial të rëndësishëm në zhvillimin ekonomik. Bizneset kryesore që kontribuojnë në zhvillimin ekonomik janë kryesisht të orientuara në industrinë </w:t>
      </w:r>
      <w:r w:rsidR="00346562" w:rsidRPr="00E51DC8">
        <w:rPr>
          <w:sz w:val="20"/>
          <w:szCs w:val="20"/>
        </w:rPr>
        <w:t>perpunuese</w:t>
      </w:r>
      <w:r w:rsidRPr="00E51DC8">
        <w:rPr>
          <w:sz w:val="20"/>
          <w:szCs w:val="20"/>
        </w:rPr>
        <w:t xml:space="preserve">, në përpunimin </w:t>
      </w:r>
      <w:r w:rsidR="00346562" w:rsidRPr="00E51DC8">
        <w:rPr>
          <w:sz w:val="20"/>
          <w:szCs w:val="20"/>
        </w:rPr>
        <w:t xml:space="preserve"> e produkteve bujqesore (Fruta ,Agrume ,etj ),te cilat jane te </w:t>
      </w:r>
      <w:r w:rsidRPr="00E51DC8">
        <w:rPr>
          <w:sz w:val="20"/>
          <w:szCs w:val="20"/>
        </w:rPr>
        <w:t xml:space="preserve"> lidhura drejtpërdrejt me tregtinë. Gjithashtu edhe prania e bizneseve të artizanatit të cilët kanë një traditë</w:t>
      </w:r>
      <w:r w:rsidR="00346562" w:rsidRPr="00E51DC8">
        <w:rPr>
          <w:sz w:val="20"/>
          <w:szCs w:val="20"/>
        </w:rPr>
        <w:t xml:space="preserve"> të vjetër në qytetin e Permetit</w:t>
      </w:r>
      <w:r w:rsidRPr="00E51DC8">
        <w:rPr>
          <w:sz w:val="20"/>
          <w:szCs w:val="20"/>
        </w:rPr>
        <w:t xml:space="preserve">, vazhdon akoma sot duke luajtur rol të veçantë në ekonominë vendore. Industria përpunuese përbën një nga potencialet më të mëdha të zhvillimint në </w:t>
      </w:r>
      <w:r w:rsidR="00346562" w:rsidRPr="00E51DC8">
        <w:rPr>
          <w:sz w:val="20"/>
          <w:szCs w:val="20"/>
        </w:rPr>
        <w:t>permet</w:t>
      </w:r>
      <w:r w:rsidRPr="00E51DC8">
        <w:rPr>
          <w:sz w:val="20"/>
          <w:szCs w:val="20"/>
        </w:rPr>
        <w:t>.</w:t>
      </w:r>
      <w:r w:rsidR="00346562" w:rsidRPr="00E51DC8">
        <w:rPr>
          <w:sz w:val="20"/>
          <w:szCs w:val="20"/>
        </w:rPr>
        <w:t xml:space="preserve"> Prania e zonës industriale në Permet </w:t>
      </w:r>
      <w:r w:rsidRPr="00E51DC8">
        <w:rPr>
          <w:sz w:val="20"/>
          <w:szCs w:val="20"/>
        </w:rPr>
        <w:t>, në të cilën janë përqë</w:t>
      </w:r>
      <w:r w:rsidR="00FE7F0C" w:rsidRPr="00E51DC8">
        <w:rPr>
          <w:sz w:val="20"/>
          <w:szCs w:val="20"/>
        </w:rPr>
        <w:t xml:space="preserve">ndruar biznese </w:t>
      </w:r>
      <w:r w:rsidRPr="00E51DC8">
        <w:rPr>
          <w:sz w:val="20"/>
          <w:szCs w:val="20"/>
        </w:rPr>
        <w:t xml:space="preserve"> përpunuese është një tjetër element me rëndësi në zhvillimin ekonomik, duke ofruar punësim dhe të ardhura për popullsinë.</w:t>
      </w:r>
    </w:p>
    <w:p w14:paraId="395AFE4B" w14:textId="77777777" w:rsidR="00B66A72" w:rsidRPr="00E51DC8" w:rsidRDefault="00B66A72" w:rsidP="00B66A72">
      <w:pPr>
        <w:pStyle w:val="BodyText"/>
        <w:spacing w:before="2"/>
        <w:rPr>
          <w:sz w:val="20"/>
          <w:szCs w:val="20"/>
        </w:rPr>
      </w:pPr>
    </w:p>
    <w:p w14:paraId="54A3A5E4" w14:textId="3E40A983" w:rsidR="00B66A72" w:rsidRPr="00E51DC8" w:rsidRDefault="00B66A72" w:rsidP="00B66A72">
      <w:pPr>
        <w:pStyle w:val="BodyText"/>
        <w:spacing w:before="66" w:line="252" w:lineRule="exact"/>
        <w:ind w:left="220"/>
        <w:jc w:val="both"/>
        <w:rPr>
          <w:sz w:val="20"/>
          <w:szCs w:val="20"/>
        </w:rPr>
      </w:pPr>
      <w:r w:rsidRPr="00E51DC8">
        <w:rPr>
          <w:sz w:val="20"/>
          <w:szCs w:val="20"/>
        </w:rPr>
        <w:t>Struktura e punësimit sipas sektorëve i referohet p</w:t>
      </w:r>
      <w:r w:rsidR="00821873" w:rsidRPr="00E51DC8">
        <w:rPr>
          <w:sz w:val="20"/>
          <w:szCs w:val="20"/>
        </w:rPr>
        <w:t>eriudhës gjatë vitit 2019 - 2020</w:t>
      </w:r>
      <w:r w:rsidRPr="00E51DC8">
        <w:rPr>
          <w:sz w:val="20"/>
          <w:szCs w:val="20"/>
        </w:rPr>
        <w:t>:</w:t>
      </w:r>
    </w:p>
    <w:p w14:paraId="25200089" w14:textId="551728FD" w:rsidR="00B66A72" w:rsidRPr="00E51DC8" w:rsidRDefault="00370468" w:rsidP="00BE1D02">
      <w:pPr>
        <w:pStyle w:val="ListParagraph"/>
        <w:widowControl w:val="0"/>
        <w:numPr>
          <w:ilvl w:val="0"/>
          <w:numId w:val="4"/>
        </w:numPr>
        <w:tabs>
          <w:tab w:val="left" w:pos="353"/>
        </w:tabs>
        <w:autoSpaceDE w:val="0"/>
        <w:autoSpaceDN w:val="0"/>
        <w:spacing w:after="0" w:line="252" w:lineRule="exact"/>
        <w:ind w:hanging="132"/>
        <w:contextualSpacing w:val="0"/>
        <w:rPr>
          <w:sz w:val="20"/>
          <w:szCs w:val="20"/>
        </w:rPr>
      </w:pPr>
      <w:r w:rsidRPr="00E51DC8">
        <w:rPr>
          <w:sz w:val="20"/>
          <w:szCs w:val="20"/>
        </w:rPr>
        <w:t xml:space="preserve">1.153 </w:t>
      </w:r>
      <w:proofErr w:type="spellStart"/>
      <w:r w:rsidRPr="00E51DC8">
        <w:rPr>
          <w:sz w:val="20"/>
          <w:szCs w:val="20"/>
        </w:rPr>
        <w:t>veta</w:t>
      </w:r>
      <w:proofErr w:type="spellEnd"/>
      <w:r w:rsidR="00B66A72" w:rsidRPr="00E51DC8">
        <w:rPr>
          <w:sz w:val="20"/>
          <w:szCs w:val="20"/>
        </w:rPr>
        <w:t xml:space="preserve"> </w:t>
      </w:r>
      <w:proofErr w:type="spellStart"/>
      <w:r w:rsidR="00B66A72" w:rsidRPr="00E51DC8">
        <w:rPr>
          <w:sz w:val="20"/>
          <w:szCs w:val="20"/>
        </w:rPr>
        <w:t>janë</w:t>
      </w:r>
      <w:proofErr w:type="spellEnd"/>
      <w:r w:rsidR="00B66A72" w:rsidRPr="00E51DC8">
        <w:rPr>
          <w:sz w:val="20"/>
          <w:szCs w:val="20"/>
        </w:rPr>
        <w:t xml:space="preserve"> </w:t>
      </w:r>
      <w:proofErr w:type="spellStart"/>
      <w:r w:rsidR="00B66A72" w:rsidRPr="00E51DC8">
        <w:rPr>
          <w:sz w:val="20"/>
          <w:szCs w:val="20"/>
        </w:rPr>
        <w:t>të</w:t>
      </w:r>
      <w:proofErr w:type="spellEnd"/>
      <w:r w:rsidR="00B66A72" w:rsidRPr="00E51DC8">
        <w:rPr>
          <w:sz w:val="20"/>
          <w:szCs w:val="20"/>
        </w:rPr>
        <w:t xml:space="preserve"> </w:t>
      </w:r>
      <w:proofErr w:type="spellStart"/>
      <w:r w:rsidR="00B66A72" w:rsidRPr="00E51DC8">
        <w:rPr>
          <w:sz w:val="20"/>
          <w:szCs w:val="20"/>
        </w:rPr>
        <w:t>punësuar</w:t>
      </w:r>
      <w:proofErr w:type="spellEnd"/>
      <w:r w:rsidR="00B66A72" w:rsidRPr="00E51DC8">
        <w:rPr>
          <w:sz w:val="20"/>
          <w:szCs w:val="20"/>
        </w:rPr>
        <w:t xml:space="preserve"> </w:t>
      </w:r>
      <w:proofErr w:type="spellStart"/>
      <w:r w:rsidR="00B66A72" w:rsidRPr="00E51DC8">
        <w:rPr>
          <w:sz w:val="20"/>
          <w:szCs w:val="20"/>
        </w:rPr>
        <w:t>në</w:t>
      </w:r>
      <w:proofErr w:type="spellEnd"/>
      <w:r w:rsidR="00B66A72" w:rsidRPr="00E51DC8">
        <w:rPr>
          <w:sz w:val="20"/>
          <w:szCs w:val="20"/>
        </w:rPr>
        <w:t xml:space="preserve"> </w:t>
      </w:r>
      <w:proofErr w:type="spellStart"/>
      <w:r w:rsidR="00B66A72" w:rsidRPr="00E51DC8">
        <w:rPr>
          <w:sz w:val="20"/>
          <w:szCs w:val="20"/>
        </w:rPr>
        <w:t>sektorin</w:t>
      </w:r>
      <w:proofErr w:type="spellEnd"/>
      <w:r w:rsidR="00B66A72" w:rsidRPr="00E51DC8">
        <w:rPr>
          <w:spacing w:val="-8"/>
          <w:sz w:val="20"/>
          <w:szCs w:val="20"/>
        </w:rPr>
        <w:t xml:space="preserve"> </w:t>
      </w:r>
      <w:proofErr w:type="spellStart"/>
      <w:r w:rsidR="00B66A72" w:rsidRPr="00E51DC8">
        <w:rPr>
          <w:sz w:val="20"/>
          <w:szCs w:val="20"/>
        </w:rPr>
        <w:t>publik</w:t>
      </w:r>
      <w:proofErr w:type="spellEnd"/>
      <w:r w:rsidR="00B66A72" w:rsidRPr="00E51DC8">
        <w:rPr>
          <w:sz w:val="20"/>
          <w:szCs w:val="20"/>
        </w:rPr>
        <w:t>;</w:t>
      </w:r>
    </w:p>
    <w:p w14:paraId="57C1400A" w14:textId="49075F9F" w:rsidR="00B66A72" w:rsidRPr="00E51DC8" w:rsidRDefault="00821873" w:rsidP="00BE1D02">
      <w:pPr>
        <w:pStyle w:val="ListParagraph"/>
        <w:widowControl w:val="0"/>
        <w:numPr>
          <w:ilvl w:val="0"/>
          <w:numId w:val="4"/>
        </w:numPr>
        <w:tabs>
          <w:tab w:val="left" w:pos="353"/>
        </w:tabs>
        <w:autoSpaceDE w:val="0"/>
        <w:autoSpaceDN w:val="0"/>
        <w:spacing w:before="1" w:after="0" w:line="240" w:lineRule="auto"/>
        <w:ind w:hanging="132"/>
        <w:contextualSpacing w:val="0"/>
        <w:rPr>
          <w:sz w:val="20"/>
          <w:szCs w:val="20"/>
        </w:rPr>
      </w:pPr>
      <w:r w:rsidRPr="00E51DC8">
        <w:rPr>
          <w:sz w:val="20"/>
          <w:szCs w:val="20"/>
        </w:rPr>
        <w:t>800</w:t>
      </w:r>
      <w:r w:rsidR="00370468" w:rsidRPr="00E51DC8">
        <w:rPr>
          <w:sz w:val="20"/>
          <w:szCs w:val="20"/>
        </w:rPr>
        <w:t xml:space="preserve"> </w:t>
      </w:r>
      <w:r w:rsidR="00B66A72" w:rsidRPr="00E51DC8">
        <w:rPr>
          <w:sz w:val="20"/>
          <w:szCs w:val="20"/>
        </w:rPr>
        <w:t xml:space="preserve"> </w:t>
      </w:r>
      <w:proofErr w:type="spellStart"/>
      <w:r w:rsidR="00B66A72" w:rsidRPr="00E51DC8">
        <w:rPr>
          <w:sz w:val="20"/>
          <w:szCs w:val="20"/>
        </w:rPr>
        <w:t>janë</w:t>
      </w:r>
      <w:proofErr w:type="spellEnd"/>
      <w:r w:rsidR="00B66A72" w:rsidRPr="00E51DC8">
        <w:rPr>
          <w:sz w:val="20"/>
          <w:szCs w:val="20"/>
        </w:rPr>
        <w:t xml:space="preserve"> </w:t>
      </w:r>
      <w:proofErr w:type="spellStart"/>
      <w:r w:rsidR="00B66A72" w:rsidRPr="00E51DC8">
        <w:rPr>
          <w:sz w:val="20"/>
          <w:szCs w:val="20"/>
        </w:rPr>
        <w:t>të</w:t>
      </w:r>
      <w:proofErr w:type="spellEnd"/>
      <w:r w:rsidR="00B66A72" w:rsidRPr="00E51DC8">
        <w:rPr>
          <w:sz w:val="20"/>
          <w:szCs w:val="20"/>
        </w:rPr>
        <w:t xml:space="preserve"> </w:t>
      </w:r>
      <w:proofErr w:type="spellStart"/>
      <w:r w:rsidR="00B66A72" w:rsidRPr="00E51DC8">
        <w:rPr>
          <w:sz w:val="20"/>
          <w:szCs w:val="20"/>
        </w:rPr>
        <w:t>punësuar</w:t>
      </w:r>
      <w:proofErr w:type="spellEnd"/>
      <w:r w:rsidR="00B66A72" w:rsidRPr="00E51DC8">
        <w:rPr>
          <w:sz w:val="20"/>
          <w:szCs w:val="20"/>
        </w:rPr>
        <w:t xml:space="preserve"> </w:t>
      </w:r>
      <w:proofErr w:type="spellStart"/>
      <w:r w:rsidR="00B66A72" w:rsidRPr="00E51DC8">
        <w:rPr>
          <w:sz w:val="20"/>
          <w:szCs w:val="20"/>
        </w:rPr>
        <w:t>në</w:t>
      </w:r>
      <w:proofErr w:type="spellEnd"/>
      <w:r w:rsidR="00B66A72" w:rsidRPr="00E51DC8">
        <w:rPr>
          <w:sz w:val="20"/>
          <w:szCs w:val="20"/>
        </w:rPr>
        <w:t xml:space="preserve"> </w:t>
      </w:r>
      <w:proofErr w:type="spellStart"/>
      <w:r w:rsidR="00B66A72" w:rsidRPr="00E51DC8">
        <w:rPr>
          <w:sz w:val="20"/>
          <w:szCs w:val="20"/>
        </w:rPr>
        <w:t>sektorin</w:t>
      </w:r>
      <w:proofErr w:type="spellEnd"/>
      <w:r w:rsidR="00B66A72" w:rsidRPr="00E51DC8">
        <w:rPr>
          <w:spacing w:val="-8"/>
          <w:sz w:val="20"/>
          <w:szCs w:val="20"/>
        </w:rPr>
        <w:t xml:space="preserve"> </w:t>
      </w:r>
      <w:proofErr w:type="spellStart"/>
      <w:r w:rsidR="00B66A72" w:rsidRPr="00E51DC8">
        <w:rPr>
          <w:sz w:val="20"/>
          <w:szCs w:val="20"/>
        </w:rPr>
        <w:t>privat</w:t>
      </w:r>
      <w:proofErr w:type="spellEnd"/>
      <w:r w:rsidR="00B66A72" w:rsidRPr="00E51DC8">
        <w:rPr>
          <w:sz w:val="20"/>
          <w:szCs w:val="20"/>
        </w:rPr>
        <w:t>.</w:t>
      </w:r>
    </w:p>
    <w:p w14:paraId="2BC2A949" w14:textId="77777777" w:rsidR="00B66A72" w:rsidRPr="00E51DC8" w:rsidRDefault="00B66A72" w:rsidP="00B66A72">
      <w:pPr>
        <w:pStyle w:val="BodyText"/>
        <w:spacing w:before="10"/>
        <w:rPr>
          <w:sz w:val="20"/>
          <w:szCs w:val="20"/>
        </w:rPr>
      </w:pPr>
    </w:p>
    <w:p w14:paraId="65E50D57" w14:textId="7A580C36" w:rsidR="00B66A72" w:rsidRPr="00E51DC8" w:rsidRDefault="00B66A72" w:rsidP="00B66A72">
      <w:pPr>
        <w:pStyle w:val="BodyText"/>
        <w:ind w:left="220" w:right="1294"/>
        <w:jc w:val="both"/>
        <w:rPr>
          <w:sz w:val="20"/>
          <w:szCs w:val="20"/>
        </w:rPr>
      </w:pPr>
      <w:r w:rsidRPr="00E51DC8">
        <w:rPr>
          <w:sz w:val="20"/>
          <w:szCs w:val="20"/>
        </w:rPr>
        <w:t>Punësimi: Për gja</w:t>
      </w:r>
      <w:r w:rsidR="00821873" w:rsidRPr="00E51DC8">
        <w:rPr>
          <w:sz w:val="20"/>
          <w:szCs w:val="20"/>
        </w:rPr>
        <w:t>shtëmujorin e dytë të vitit 20</w:t>
      </w:r>
      <w:r w:rsidR="00C82043">
        <w:rPr>
          <w:sz w:val="20"/>
          <w:szCs w:val="20"/>
        </w:rPr>
        <w:t>20</w:t>
      </w:r>
      <w:r w:rsidR="000D7DA7" w:rsidRPr="00E51DC8">
        <w:rPr>
          <w:sz w:val="20"/>
          <w:szCs w:val="20"/>
        </w:rPr>
        <w:t>,</w:t>
      </w:r>
      <w:r w:rsidRPr="00E51DC8">
        <w:rPr>
          <w:sz w:val="20"/>
          <w:szCs w:val="20"/>
        </w:rPr>
        <w:t xml:space="preserve"> rezulton se numri i të punësuarve në Bashkinë </w:t>
      </w:r>
      <w:r w:rsidR="00677FC3" w:rsidRPr="00E51DC8">
        <w:rPr>
          <w:sz w:val="20"/>
          <w:szCs w:val="20"/>
        </w:rPr>
        <w:t xml:space="preserve">Permet </w:t>
      </w:r>
      <w:r w:rsidRPr="00E51DC8">
        <w:rPr>
          <w:sz w:val="20"/>
          <w:szCs w:val="20"/>
        </w:rPr>
        <w:t xml:space="preserve"> është </w:t>
      </w:r>
      <w:r w:rsidR="000D7DA7" w:rsidRPr="00E51DC8">
        <w:rPr>
          <w:sz w:val="20"/>
          <w:szCs w:val="20"/>
        </w:rPr>
        <w:t>1.953</w:t>
      </w:r>
      <w:r w:rsidRPr="00E51DC8">
        <w:rPr>
          <w:sz w:val="20"/>
          <w:szCs w:val="20"/>
        </w:rPr>
        <w:t xml:space="preserve"> persona, Numri më i madh i të punësuarve është në qytetin </w:t>
      </w:r>
      <w:r w:rsidR="00346562" w:rsidRPr="00E51DC8">
        <w:rPr>
          <w:sz w:val="20"/>
          <w:szCs w:val="20"/>
        </w:rPr>
        <w:t>Permet</w:t>
      </w:r>
      <w:r w:rsidRPr="00E51DC8">
        <w:rPr>
          <w:sz w:val="20"/>
          <w:szCs w:val="20"/>
        </w:rPr>
        <w:t>, ndjekur nga Njësia Adminis</w:t>
      </w:r>
      <w:r w:rsidR="00346562" w:rsidRPr="00E51DC8">
        <w:rPr>
          <w:sz w:val="20"/>
          <w:szCs w:val="20"/>
        </w:rPr>
        <w:t>trative Rrethina. Ndërsa njësia</w:t>
      </w:r>
      <w:r w:rsidRPr="00E51DC8">
        <w:rPr>
          <w:sz w:val="20"/>
          <w:szCs w:val="20"/>
        </w:rPr>
        <w:t xml:space="preserve"> administrative me nu</w:t>
      </w:r>
      <w:r w:rsidR="00346562" w:rsidRPr="00E51DC8">
        <w:rPr>
          <w:sz w:val="20"/>
          <w:szCs w:val="20"/>
        </w:rPr>
        <w:t xml:space="preserve">mrin më të ulët të punësimit eshte </w:t>
      </w:r>
      <w:r w:rsidRPr="00E51DC8">
        <w:rPr>
          <w:sz w:val="20"/>
          <w:szCs w:val="20"/>
        </w:rPr>
        <w:t xml:space="preserve"> </w:t>
      </w:r>
      <w:r w:rsidR="00346562" w:rsidRPr="00E51DC8">
        <w:rPr>
          <w:sz w:val="20"/>
          <w:szCs w:val="20"/>
        </w:rPr>
        <w:t xml:space="preserve">NJA Frasher </w:t>
      </w:r>
      <w:r w:rsidRPr="00E51DC8">
        <w:rPr>
          <w:sz w:val="20"/>
          <w:szCs w:val="20"/>
        </w:rPr>
        <w:t>,</w:t>
      </w:r>
      <w:r w:rsidR="00346562" w:rsidRPr="00E51DC8">
        <w:rPr>
          <w:sz w:val="20"/>
          <w:szCs w:val="20"/>
        </w:rPr>
        <w:t xml:space="preserve">per arsye te largesise me qytetin e Permetit </w:t>
      </w:r>
      <w:r w:rsidRPr="00E51DC8">
        <w:rPr>
          <w:sz w:val="20"/>
          <w:szCs w:val="20"/>
        </w:rPr>
        <w:t xml:space="preserve">. Megjithatë vlerësimi real i numrit të punësuarve në vend vështirësohet për shkak të mosdeklarimit nga personat që ushtrojnë veprimtari ekonomike jobujqësore/bujqësore, por që nuk figurojnë të regjistruar. Prandaj mendohet se ky numër punësimi është edhe më i lartë. Një dukuri e tillë është e lidhur me lëvizjet migruese e cila ka sjellë një ulje të numrit të popullsisë në zonat rurale krahasuar me periudhën e fillim viteve ’90, duke çuar në krijimin e qendrave urbane me dendësi popullsie </w:t>
      </w:r>
      <w:r w:rsidR="00346562" w:rsidRPr="00E51DC8">
        <w:rPr>
          <w:sz w:val="20"/>
          <w:szCs w:val="20"/>
        </w:rPr>
        <w:t xml:space="preserve"> me te larte .</w:t>
      </w:r>
    </w:p>
    <w:p w14:paraId="1F3DA8CF" w14:textId="77777777" w:rsidR="00B66A72" w:rsidRPr="00E51DC8" w:rsidRDefault="00B66A72" w:rsidP="00B66A72">
      <w:pPr>
        <w:pStyle w:val="BodyText"/>
        <w:spacing w:before="1"/>
        <w:rPr>
          <w:sz w:val="20"/>
          <w:szCs w:val="20"/>
        </w:rPr>
      </w:pPr>
    </w:p>
    <w:p w14:paraId="35203844" w14:textId="77777777" w:rsidR="00370468" w:rsidRPr="00E51DC8" w:rsidRDefault="00B66A72" w:rsidP="00B66A72">
      <w:pPr>
        <w:pStyle w:val="BodyText"/>
        <w:spacing w:before="200"/>
        <w:ind w:left="220" w:right="1294"/>
        <w:jc w:val="both"/>
        <w:rPr>
          <w:sz w:val="20"/>
          <w:szCs w:val="20"/>
        </w:rPr>
      </w:pPr>
      <w:r w:rsidRPr="00E51DC8">
        <w:rPr>
          <w:sz w:val="20"/>
          <w:szCs w:val="20"/>
        </w:rPr>
        <w:t xml:space="preserve">Një tjetër avantazh konkurues i Bashkisë </w:t>
      </w:r>
      <w:r w:rsidR="00346562" w:rsidRPr="00E51DC8">
        <w:rPr>
          <w:sz w:val="20"/>
          <w:szCs w:val="20"/>
        </w:rPr>
        <w:t>Permet</w:t>
      </w:r>
      <w:r w:rsidRPr="00E51DC8">
        <w:rPr>
          <w:sz w:val="20"/>
          <w:szCs w:val="20"/>
        </w:rPr>
        <w:t xml:space="preserve"> si rrjedhojë e pozicionit të saj gjeografik është edhe zhvillimi i turizmit të shumëllojshëm dhe gjithë-vjetor. Kjo </w:t>
      </w:r>
      <w:r w:rsidR="00044E5E" w:rsidRPr="00E51DC8">
        <w:rPr>
          <w:sz w:val="20"/>
          <w:szCs w:val="20"/>
        </w:rPr>
        <w:t xml:space="preserve">nënkupton </w:t>
      </w:r>
      <w:r w:rsidRPr="00E51DC8">
        <w:rPr>
          <w:sz w:val="20"/>
          <w:szCs w:val="20"/>
        </w:rPr>
        <w:t>, zhvillimin e turizmit kulturor dhe historik, zhvillimin e turizmit malor</w:t>
      </w:r>
      <w:r w:rsidR="00370468" w:rsidRPr="00E51DC8">
        <w:rPr>
          <w:sz w:val="20"/>
          <w:szCs w:val="20"/>
        </w:rPr>
        <w:t>.</w:t>
      </w:r>
    </w:p>
    <w:p w14:paraId="6024CC57" w14:textId="301B47DE" w:rsidR="00B66A72" w:rsidRPr="00E51DC8" w:rsidRDefault="00B66A72" w:rsidP="00B66A72">
      <w:pPr>
        <w:pStyle w:val="BodyText"/>
        <w:spacing w:before="200"/>
        <w:ind w:left="220" w:right="1294"/>
        <w:jc w:val="both"/>
        <w:rPr>
          <w:sz w:val="20"/>
          <w:szCs w:val="20"/>
        </w:rPr>
      </w:pPr>
      <w:r w:rsidRPr="00E51DC8">
        <w:rPr>
          <w:sz w:val="20"/>
          <w:szCs w:val="20"/>
        </w:rPr>
        <w:t xml:space="preserve"> Në zonën e </w:t>
      </w:r>
      <w:r w:rsidR="00044E5E" w:rsidRPr="00E51DC8">
        <w:rPr>
          <w:sz w:val="20"/>
          <w:szCs w:val="20"/>
        </w:rPr>
        <w:t xml:space="preserve">Permetit </w:t>
      </w:r>
      <w:r w:rsidRPr="00E51DC8">
        <w:rPr>
          <w:sz w:val="20"/>
          <w:szCs w:val="20"/>
        </w:rPr>
        <w:t>ekziston një gamë e gjerë bukurish naty</w:t>
      </w:r>
      <w:r w:rsidR="00044E5E" w:rsidRPr="00E51DC8">
        <w:rPr>
          <w:sz w:val="20"/>
          <w:szCs w:val="20"/>
        </w:rPr>
        <w:t xml:space="preserve">rore, që nga malet deri </w:t>
      </w:r>
      <w:r w:rsidRPr="00E51DC8">
        <w:rPr>
          <w:sz w:val="20"/>
          <w:szCs w:val="20"/>
        </w:rPr>
        <w:t>brigjet e</w:t>
      </w:r>
      <w:r w:rsidR="0064283A" w:rsidRPr="00E51DC8">
        <w:rPr>
          <w:sz w:val="20"/>
          <w:szCs w:val="20"/>
        </w:rPr>
        <w:t xml:space="preserve"> lumit </w:t>
      </w:r>
      <w:r w:rsidR="00044E5E" w:rsidRPr="00E51DC8">
        <w:rPr>
          <w:sz w:val="20"/>
          <w:szCs w:val="20"/>
        </w:rPr>
        <w:t>me te bukur e me te rrembyer ne Ballkan Lumit Vjosa.</w:t>
      </w:r>
      <w:r w:rsidRPr="00E51DC8">
        <w:rPr>
          <w:sz w:val="20"/>
          <w:szCs w:val="20"/>
        </w:rPr>
        <w:t xml:space="preserve"> deri në muret shkëmbore të </w:t>
      </w:r>
      <w:r w:rsidR="0064283A" w:rsidRPr="00E51DC8">
        <w:rPr>
          <w:sz w:val="20"/>
          <w:szCs w:val="20"/>
        </w:rPr>
        <w:t xml:space="preserve">Gurit te Qytetit  I cili qëndron madhështor </w:t>
      </w:r>
      <w:r w:rsidR="0064283A" w:rsidRPr="00E51DC8">
        <w:rPr>
          <w:sz w:val="20"/>
          <w:szCs w:val="20"/>
        </w:rPr>
        <w:lastRenderedPageBreak/>
        <w:t>ne</w:t>
      </w:r>
      <w:r w:rsidRPr="00E51DC8">
        <w:rPr>
          <w:sz w:val="20"/>
          <w:szCs w:val="20"/>
        </w:rPr>
        <w:t xml:space="preserve"> qytet </w:t>
      </w:r>
      <w:r w:rsidR="0064283A" w:rsidRPr="00E51DC8">
        <w:rPr>
          <w:sz w:val="20"/>
          <w:szCs w:val="20"/>
        </w:rPr>
        <w:t>.</w:t>
      </w:r>
    </w:p>
    <w:p w14:paraId="7EC00B48" w14:textId="77777777" w:rsidR="00B66A72" w:rsidRPr="00E51DC8" w:rsidRDefault="00B66A72" w:rsidP="00B66A72">
      <w:pPr>
        <w:pStyle w:val="BodyText"/>
        <w:rPr>
          <w:sz w:val="20"/>
          <w:szCs w:val="20"/>
        </w:rPr>
      </w:pPr>
    </w:p>
    <w:p w14:paraId="287DB5A7" w14:textId="35DF49EF" w:rsidR="00B66A72" w:rsidRPr="00E51DC8" w:rsidRDefault="0064283A" w:rsidP="00B66A72">
      <w:pPr>
        <w:pStyle w:val="BodyText"/>
        <w:ind w:left="220" w:right="1294"/>
        <w:jc w:val="both"/>
        <w:rPr>
          <w:sz w:val="20"/>
          <w:szCs w:val="20"/>
        </w:rPr>
      </w:pPr>
      <w:r w:rsidRPr="00E51DC8">
        <w:rPr>
          <w:sz w:val="20"/>
          <w:szCs w:val="20"/>
        </w:rPr>
        <w:t>Duke qënë qënder</w:t>
      </w:r>
      <w:r w:rsidR="00B66A72" w:rsidRPr="00E51DC8">
        <w:rPr>
          <w:sz w:val="20"/>
          <w:szCs w:val="20"/>
        </w:rPr>
        <w:t xml:space="preserve"> urbane në rajonin </w:t>
      </w:r>
      <w:r w:rsidRPr="00E51DC8">
        <w:rPr>
          <w:sz w:val="20"/>
          <w:szCs w:val="20"/>
        </w:rPr>
        <w:t>Jug –Lindor Permeti</w:t>
      </w:r>
      <w:r w:rsidR="00B66A72" w:rsidRPr="00E51DC8">
        <w:rPr>
          <w:sz w:val="20"/>
          <w:szCs w:val="20"/>
        </w:rPr>
        <w:t xml:space="preserve"> gjithashtu krijon mundësi të shumta në zhvillimi e sektorit të shërbimeve dhe të tregtisë. Në këtë mënyrë, Bashkia </w:t>
      </w:r>
      <w:r w:rsidR="00370468" w:rsidRPr="00E51DC8">
        <w:rPr>
          <w:sz w:val="20"/>
          <w:szCs w:val="20"/>
        </w:rPr>
        <w:t>P</w:t>
      </w:r>
      <w:r w:rsidRPr="00E51DC8">
        <w:rPr>
          <w:sz w:val="20"/>
          <w:szCs w:val="20"/>
        </w:rPr>
        <w:t xml:space="preserve">ermet, shihet si porta </w:t>
      </w:r>
      <w:r w:rsidR="00B66A72" w:rsidRPr="00E51DC8">
        <w:rPr>
          <w:sz w:val="20"/>
          <w:szCs w:val="20"/>
        </w:rPr>
        <w:t xml:space="preserve"> e </w:t>
      </w:r>
      <w:r w:rsidRPr="00E51DC8">
        <w:rPr>
          <w:sz w:val="20"/>
          <w:szCs w:val="20"/>
        </w:rPr>
        <w:t xml:space="preserve">Jugut </w:t>
      </w:r>
      <w:r w:rsidR="00B66A72" w:rsidRPr="00E51DC8">
        <w:rPr>
          <w:sz w:val="20"/>
          <w:szCs w:val="20"/>
        </w:rPr>
        <w:t xml:space="preserve"> duke konsideruar këtu edhe rolin influencues që ka në rajon me qytetet ndërkutare </w:t>
      </w:r>
      <w:r w:rsidRPr="00E51DC8">
        <w:rPr>
          <w:sz w:val="20"/>
          <w:szCs w:val="20"/>
        </w:rPr>
        <w:t>me Greqine .</w:t>
      </w:r>
    </w:p>
    <w:p w14:paraId="79AEA21A" w14:textId="77777777" w:rsidR="00B66A72" w:rsidRPr="00E51DC8" w:rsidRDefault="00B66A72" w:rsidP="00B66A72">
      <w:pPr>
        <w:pStyle w:val="BodyText"/>
        <w:rPr>
          <w:sz w:val="20"/>
          <w:szCs w:val="20"/>
        </w:rPr>
      </w:pPr>
    </w:p>
    <w:bookmarkEnd w:id="1"/>
    <w:p w14:paraId="52A04BE4" w14:textId="77777777" w:rsidR="00DA13BC" w:rsidRPr="00E51DC8" w:rsidRDefault="00DA13BC" w:rsidP="003E4714">
      <w:pPr>
        <w:spacing w:before="0" w:after="0" w:line="276" w:lineRule="auto"/>
        <w:rPr>
          <w:rFonts w:ascii="Times New Roman" w:hAnsi="Times New Roman"/>
          <w:color w:val="000000"/>
          <w:sz w:val="20"/>
          <w:szCs w:val="20"/>
        </w:rPr>
      </w:pPr>
    </w:p>
    <w:p w14:paraId="6A8C47A3" w14:textId="396FE47D" w:rsidR="00DA13BC" w:rsidRPr="00E51DC8" w:rsidRDefault="00DA13BC" w:rsidP="00025E80">
      <w:pPr>
        <w:pStyle w:val="Heading2"/>
        <w:rPr>
          <w:sz w:val="20"/>
          <w:szCs w:val="20"/>
        </w:rPr>
      </w:pPr>
      <w:bookmarkStart w:id="4" w:name="_Toc494210387"/>
      <w:r w:rsidRPr="00E51DC8">
        <w:rPr>
          <w:sz w:val="20"/>
          <w:szCs w:val="20"/>
        </w:rPr>
        <w:t xml:space="preserve">1.2 </w:t>
      </w:r>
      <w:r w:rsidR="007461AF" w:rsidRPr="00E51DC8">
        <w:rPr>
          <w:sz w:val="20"/>
          <w:szCs w:val="20"/>
        </w:rPr>
        <w:t>Ç</w:t>
      </w:r>
      <w:r w:rsidR="00623E99" w:rsidRPr="00E51DC8">
        <w:rPr>
          <w:sz w:val="20"/>
          <w:szCs w:val="20"/>
        </w:rPr>
        <w:t>ë</w:t>
      </w:r>
      <w:r w:rsidR="007461AF" w:rsidRPr="00E51DC8">
        <w:rPr>
          <w:sz w:val="20"/>
          <w:szCs w:val="20"/>
        </w:rPr>
        <w:t>shtje</w:t>
      </w:r>
      <w:r w:rsidR="00DD4FF5" w:rsidRPr="00E51DC8">
        <w:rPr>
          <w:sz w:val="20"/>
          <w:szCs w:val="20"/>
        </w:rPr>
        <w:t xml:space="preserve"> </w:t>
      </w:r>
      <w:r w:rsidR="00DE4785" w:rsidRPr="00E51DC8">
        <w:rPr>
          <w:sz w:val="20"/>
          <w:szCs w:val="20"/>
        </w:rPr>
        <w:t>k</w:t>
      </w:r>
      <w:r w:rsidR="005F62C3" w:rsidRPr="00E51DC8">
        <w:rPr>
          <w:sz w:val="20"/>
          <w:szCs w:val="20"/>
        </w:rPr>
        <w:t>ryesore p</w:t>
      </w:r>
      <w:r w:rsidR="00DE4785" w:rsidRPr="00E51DC8">
        <w:rPr>
          <w:sz w:val="20"/>
          <w:szCs w:val="20"/>
        </w:rPr>
        <w:t>ë</w:t>
      </w:r>
      <w:r w:rsidR="005F62C3" w:rsidRPr="00E51DC8">
        <w:rPr>
          <w:sz w:val="20"/>
          <w:szCs w:val="20"/>
        </w:rPr>
        <w:t>r projektet dhe politikat e bashkis</w:t>
      </w:r>
      <w:bookmarkEnd w:id="4"/>
      <w:r w:rsidR="00DE4785" w:rsidRPr="00E51DC8">
        <w:rPr>
          <w:sz w:val="20"/>
          <w:szCs w:val="20"/>
        </w:rPr>
        <w:t>ë</w:t>
      </w:r>
    </w:p>
    <w:p w14:paraId="3413D957" w14:textId="078C6244" w:rsidR="00DA13BC" w:rsidRPr="00E51DC8" w:rsidRDefault="00F76E04" w:rsidP="003E4714">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Burimi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informacionit</w:t>
      </w:r>
      <w:proofErr w:type="spellEnd"/>
      <w:r w:rsidR="00DA13BC" w:rsidRPr="00E51DC8">
        <w:rPr>
          <w:rFonts w:ascii="Times New Roman" w:hAnsi="Times New Roman"/>
          <w:color w:val="000000"/>
          <w:sz w:val="20"/>
          <w:szCs w:val="20"/>
        </w:rPr>
        <w:t xml:space="preserve">: </w:t>
      </w:r>
      <w:r w:rsidRPr="00E51DC8">
        <w:rPr>
          <w:rFonts w:ascii="Times New Roman" w:hAnsi="Times New Roman"/>
          <w:color w:val="000000"/>
          <w:sz w:val="20"/>
          <w:szCs w:val="20"/>
        </w:rPr>
        <w:t>PPV/</w:t>
      </w:r>
      <w:proofErr w:type="spellStart"/>
      <w:r w:rsidRPr="00E51DC8">
        <w:rPr>
          <w:rFonts w:ascii="Times New Roman" w:hAnsi="Times New Roman"/>
          <w:color w:val="000000"/>
          <w:sz w:val="20"/>
          <w:szCs w:val="20"/>
        </w:rPr>
        <w:t>PZhS</w:t>
      </w:r>
      <w:proofErr w:type="spellEnd"/>
    </w:p>
    <w:p w14:paraId="1A9896D7" w14:textId="59543D9E" w:rsidR="00CE1F24" w:rsidRPr="00E51DC8" w:rsidRDefault="00CE1F24" w:rsidP="00B02FB1">
      <w:pPr>
        <w:pStyle w:val="BodyText"/>
        <w:ind w:left="220" w:right="1295"/>
        <w:jc w:val="both"/>
        <w:rPr>
          <w:sz w:val="20"/>
          <w:szCs w:val="20"/>
          <w:lang w:val="sq-AL"/>
        </w:rPr>
      </w:pPr>
      <w:r w:rsidRPr="00E51DC8">
        <w:rPr>
          <w:sz w:val="20"/>
          <w:szCs w:val="20"/>
          <w:lang w:val="sq-AL"/>
        </w:rPr>
        <w:t xml:space="preserve">Bashkia </w:t>
      </w:r>
      <w:r w:rsidR="00D57F99" w:rsidRPr="00E51DC8">
        <w:rPr>
          <w:sz w:val="20"/>
          <w:szCs w:val="20"/>
          <w:lang w:val="sq-AL"/>
        </w:rPr>
        <w:t>Permet</w:t>
      </w:r>
      <w:r w:rsidRPr="00E51DC8">
        <w:rPr>
          <w:sz w:val="20"/>
          <w:szCs w:val="20"/>
          <w:lang w:val="sq-AL"/>
        </w:rPr>
        <w:t xml:space="preserve"> mbështet skenarin policentrik të zhvillimit të territorit të saj. Ky skenar paraqitet si koncept në dy nivele, si në nivelin Bashkiak, ku për qëllime të kohezionit territorial kërkohen disa qëndërsi të reja në ofrimin e shërbimeve bazë (shkollë, qëndër shëndetësore, postë), ashtu dhe në nivel qyteti, ku shërbimet dhe aktivitetet duhet të shpërndahen më </w:t>
      </w:r>
      <w:r w:rsidR="00B02FB1" w:rsidRPr="00E51DC8">
        <w:rPr>
          <w:sz w:val="20"/>
          <w:szCs w:val="20"/>
          <w:lang w:val="sq-AL"/>
        </w:rPr>
        <w:t>shumë në territor. Zona urbane.</w:t>
      </w:r>
    </w:p>
    <w:p w14:paraId="265656FF" w14:textId="77777777" w:rsidR="00B02FB1" w:rsidRPr="00E51DC8" w:rsidRDefault="00B02FB1" w:rsidP="00B02FB1">
      <w:pPr>
        <w:pStyle w:val="BodyText"/>
        <w:ind w:left="220" w:right="1295"/>
        <w:jc w:val="both"/>
        <w:rPr>
          <w:sz w:val="20"/>
          <w:szCs w:val="20"/>
          <w:lang w:val="sq-AL"/>
        </w:rPr>
      </w:pPr>
    </w:p>
    <w:p w14:paraId="0FCCAD18" w14:textId="729D965C" w:rsidR="00B02FB1" w:rsidRPr="00E51DC8" w:rsidRDefault="00B02FB1" w:rsidP="00B02FB1">
      <w:pPr>
        <w:pStyle w:val="BodyText"/>
        <w:spacing w:before="66"/>
        <w:ind w:right="1292"/>
        <w:jc w:val="both"/>
        <w:rPr>
          <w:sz w:val="20"/>
          <w:szCs w:val="20"/>
          <w:lang w:val="sq-AL"/>
        </w:rPr>
        <w:sectPr w:rsidR="00B02FB1" w:rsidRPr="00E51DC8">
          <w:pgSz w:w="11910" w:h="16840"/>
          <w:pgMar w:top="1580" w:right="140" w:bottom="1080" w:left="1220" w:header="0" w:footer="885" w:gutter="0"/>
          <w:pgNumType w:start="5"/>
          <w:cols w:space="720"/>
        </w:sectPr>
      </w:pPr>
      <w:r w:rsidRPr="00E51DC8">
        <w:rPr>
          <w:sz w:val="20"/>
          <w:szCs w:val="20"/>
          <w:lang w:val="sq-AL"/>
        </w:rPr>
        <w:t xml:space="preserve">Permet  ka nevojë të krijojë qendërsi të reja urbane rreth qendrës historike. Këto qendërsi të reja urbane konsolidojnë strukturën ekzistuese, pa ndikuar në tipologjitë historike të ndërtimit. Ndërkohë zonat rurale kanë nevojë për të përmirësuar qendrat ekzistuese. Kjo qasje do të ruajë tokën bujqësore dhe burimet natyrore. Pra nga njëra anë skenari i policentrizmit promovon shpërndarjen në territor të centraliteteve (sipas një hierarkie të caktuar) dhe një vëmendje më të madhe në përmirësimin e  cilësisë urbane edhe në zonat rurale, ndërkohe që nga ana tjetër promovon kompaktësimin dhe konsolidimin e tyre për të mos u shpërhapur në territor. Ky skenar promovon një zhvillim shumë- dimensional të ekonomisë dhe arritjen e qëllimit për zhvillimin rajonal </w:t>
      </w:r>
      <w:r w:rsidRPr="00E51DC8">
        <w:rPr>
          <w:spacing w:val="-3"/>
          <w:sz w:val="20"/>
          <w:szCs w:val="20"/>
          <w:lang w:val="sq-AL"/>
        </w:rPr>
        <w:t xml:space="preserve">duke </w:t>
      </w:r>
      <w:r w:rsidRPr="00E51DC8">
        <w:rPr>
          <w:sz w:val="20"/>
          <w:szCs w:val="20"/>
          <w:lang w:val="sq-AL"/>
        </w:rPr>
        <w:t>promovuar edhe kohezionin territorial. Gjithashtu, krijohet një hierarki qendrash nga primare urbane (qyteti Permet) deri tek qëndra lokale të cilat ofrojnë shërbime bazë për komunitetin. Gjithashtu skenari policentrik promovon mbrojtjen e burimeve natyrore e ujore duke garantuar mundësinë për zhvillimin e turizmit gjithëvjetor sipas parashikimeve të PPK dhe</w:t>
      </w:r>
      <w:r w:rsidRPr="00E51DC8">
        <w:rPr>
          <w:spacing w:val="-5"/>
          <w:sz w:val="20"/>
          <w:szCs w:val="20"/>
          <w:lang w:val="sq-AL"/>
        </w:rPr>
        <w:t xml:space="preserve"> </w:t>
      </w:r>
      <w:r w:rsidRPr="00E51DC8">
        <w:rPr>
          <w:sz w:val="20"/>
          <w:szCs w:val="20"/>
          <w:lang w:val="sq-AL"/>
        </w:rPr>
        <w:t>PINS.</w:t>
      </w:r>
    </w:p>
    <w:p w14:paraId="1A776D0F" w14:textId="77777777" w:rsidR="00CE1F24" w:rsidRPr="00E51DC8" w:rsidRDefault="00CE1F24" w:rsidP="00CE1F24">
      <w:pPr>
        <w:pStyle w:val="BodyText"/>
        <w:rPr>
          <w:sz w:val="20"/>
          <w:szCs w:val="20"/>
          <w:lang w:val="sq-AL"/>
        </w:rPr>
      </w:pPr>
    </w:p>
    <w:p w14:paraId="729F96B6" w14:textId="77777777" w:rsidR="00CE1F24" w:rsidRPr="00E51DC8" w:rsidRDefault="00CE1F24" w:rsidP="00CE1F24">
      <w:pPr>
        <w:pStyle w:val="BodyText"/>
        <w:rPr>
          <w:sz w:val="20"/>
          <w:szCs w:val="20"/>
          <w:lang w:val="sq-AL"/>
        </w:rPr>
      </w:pPr>
    </w:p>
    <w:p w14:paraId="6F65C225" w14:textId="77777777" w:rsidR="00CE1F24" w:rsidRPr="00E51DC8" w:rsidRDefault="00CE1F24" w:rsidP="00CE1F24">
      <w:pPr>
        <w:pStyle w:val="BodyText"/>
        <w:spacing w:before="8"/>
        <w:rPr>
          <w:sz w:val="20"/>
          <w:szCs w:val="20"/>
          <w:lang w:val="sq-AL"/>
        </w:rPr>
      </w:pPr>
    </w:p>
    <w:p w14:paraId="2DD5F35D" w14:textId="77777777" w:rsidR="00CE1F24" w:rsidRPr="00E51DC8" w:rsidRDefault="00CE1F24" w:rsidP="00BE1D02">
      <w:pPr>
        <w:pStyle w:val="Heading4"/>
        <w:keepNext w:val="0"/>
        <w:keepLines w:val="0"/>
        <w:widowControl w:val="0"/>
        <w:numPr>
          <w:ilvl w:val="1"/>
          <w:numId w:val="6"/>
        </w:numPr>
        <w:tabs>
          <w:tab w:val="left" w:pos="552"/>
        </w:tabs>
        <w:autoSpaceDE w:val="0"/>
        <w:autoSpaceDN w:val="0"/>
        <w:spacing w:before="0" w:line="240" w:lineRule="auto"/>
        <w:ind w:hanging="331"/>
        <w:jc w:val="both"/>
        <w:rPr>
          <w:sz w:val="20"/>
          <w:szCs w:val="20"/>
          <w:lang w:val="sq-AL"/>
        </w:rPr>
      </w:pPr>
      <w:bookmarkStart w:id="5" w:name="_TOC_250062"/>
      <w:r w:rsidRPr="00E51DC8">
        <w:rPr>
          <w:sz w:val="20"/>
          <w:szCs w:val="20"/>
          <w:u w:val="thick"/>
          <w:lang w:val="sq-AL"/>
        </w:rPr>
        <w:t>Informacion financiar</w:t>
      </w:r>
      <w:r w:rsidRPr="00E51DC8">
        <w:rPr>
          <w:spacing w:val="-5"/>
          <w:sz w:val="20"/>
          <w:szCs w:val="20"/>
          <w:u w:val="thick"/>
          <w:lang w:val="sq-AL"/>
        </w:rPr>
        <w:t xml:space="preserve"> </w:t>
      </w:r>
      <w:bookmarkEnd w:id="5"/>
      <w:r w:rsidRPr="00E51DC8">
        <w:rPr>
          <w:sz w:val="20"/>
          <w:szCs w:val="20"/>
          <w:u w:val="thick"/>
          <w:lang w:val="sq-AL"/>
        </w:rPr>
        <w:t>Kryesor</w:t>
      </w:r>
    </w:p>
    <w:p w14:paraId="03E5FC3F" w14:textId="77777777" w:rsidR="00CE1F24" w:rsidRPr="00E51DC8" w:rsidRDefault="00CE1F24" w:rsidP="00CE1F24">
      <w:pPr>
        <w:pStyle w:val="BodyText"/>
        <w:rPr>
          <w:b/>
          <w:sz w:val="20"/>
          <w:szCs w:val="20"/>
          <w:lang w:val="sq-AL"/>
        </w:rPr>
      </w:pPr>
    </w:p>
    <w:p w14:paraId="290ABEFA" w14:textId="77777777" w:rsidR="00CE1F24" w:rsidRPr="00E51DC8" w:rsidRDefault="00CE1F24" w:rsidP="00CE1F24">
      <w:pPr>
        <w:pStyle w:val="BodyText"/>
        <w:spacing w:before="91"/>
        <w:ind w:left="220"/>
        <w:rPr>
          <w:sz w:val="20"/>
          <w:szCs w:val="20"/>
          <w:lang w:val="sq-AL"/>
        </w:rPr>
      </w:pPr>
      <w:r w:rsidRPr="00E51DC8">
        <w:rPr>
          <w:sz w:val="20"/>
          <w:szCs w:val="20"/>
          <w:lang w:val="sq-AL"/>
        </w:rPr>
        <w:t>Burimi i informacionit: Nxjerrë nga Instrumenti i Planifikimit</w:t>
      </w:r>
      <w:r w:rsidRPr="00E51DC8">
        <w:rPr>
          <w:spacing w:val="-24"/>
          <w:sz w:val="20"/>
          <w:szCs w:val="20"/>
          <w:lang w:val="sq-AL"/>
        </w:rPr>
        <w:t xml:space="preserve"> </w:t>
      </w:r>
      <w:r w:rsidRPr="00E51DC8">
        <w:rPr>
          <w:sz w:val="20"/>
          <w:szCs w:val="20"/>
          <w:lang w:val="sq-AL"/>
        </w:rPr>
        <w:t>Financiar</w:t>
      </w:r>
    </w:p>
    <w:p w14:paraId="1C4D383E" w14:textId="77777777" w:rsidR="00CE1F24" w:rsidRPr="00E51DC8" w:rsidRDefault="00CE1F24" w:rsidP="00CE1F24">
      <w:pPr>
        <w:pStyle w:val="BodyText"/>
        <w:spacing w:before="1"/>
        <w:rPr>
          <w:sz w:val="20"/>
          <w:szCs w:val="20"/>
          <w:lang w:val="sq-AL"/>
        </w:rPr>
      </w:pPr>
    </w:p>
    <w:p w14:paraId="59735792" w14:textId="605F3013" w:rsidR="00CE1F24" w:rsidRPr="00E51DC8" w:rsidRDefault="00CE1F24" w:rsidP="00CE1F24">
      <w:pPr>
        <w:pStyle w:val="BodyText"/>
        <w:ind w:left="220" w:right="1295"/>
        <w:jc w:val="both"/>
        <w:rPr>
          <w:sz w:val="20"/>
          <w:szCs w:val="20"/>
          <w:lang w:val="sq-AL"/>
        </w:rPr>
      </w:pPr>
      <w:r w:rsidRPr="00E51DC8">
        <w:rPr>
          <w:sz w:val="20"/>
          <w:szCs w:val="20"/>
          <w:lang w:val="sq-AL"/>
        </w:rPr>
        <w:t xml:space="preserve">Në vijim të ndarjes së re administrative territoriale (shtimit të </w:t>
      </w:r>
      <w:r w:rsidR="00D57F99" w:rsidRPr="00E51DC8">
        <w:rPr>
          <w:sz w:val="20"/>
          <w:szCs w:val="20"/>
          <w:lang w:val="sq-AL"/>
        </w:rPr>
        <w:t>4</w:t>
      </w:r>
      <w:r w:rsidRPr="00E51DC8">
        <w:rPr>
          <w:sz w:val="20"/>
          <w:szCs w:val="20"/>
          <w:lang w:val="sq-AL"/>
        </w:rPr>
        <w:t xml:space="preserve"> njësive administrative) dhe ligjit të ri për vetë-qev</w:t>
      </w:r>
      <w:r w:rsidR="00D57F99" w:rsidRPr="00E51DC8">
        <w:rPr>
          <w:sz w:val="20"/>
          <w:szCs w:val="20"/>
          <w:lang w:val="sq-AL"/>
        </w:rPr>
        <w:t xml:space="preserve">erisjen vendore, bashkia Permet </w:t>
      </w:r>
      <w:r w:rsidRPr="00E51DC8">
        <w:rPr>
          <w:sz w:val="20"/>
          <w:szCs w:val="20"/>
          <w:lang w:val="sq-AL"/>
        </w:rPr>
        <w:t>përballet me sfidën e menaxhimit burimeve financiare të kufizuara përkundrejt nevojave gjithmonë në rritje për shërbime dhe investime kapitale. Në këtë kontekst, planifikimi strategjik i investimeve kapitale në funksion të përmirësimit të cilësisë së shërbimeve publike në territoret në administrim rezulton i domosdoshëm dhe një parakusht për zhvillimin ekonomik vendor. Ndaj, vlerësohet thelbësor fuqizimi dhe përmirësimi i performances financiare në drejtim të rritjes së të ardhurave dhe uljes së</w:t>
      </w:r>
      <w:r w:rsidRPr="00E51DC8">
        <w:rPr>
          <w:spacing w:val="-11"/>
          <w:sz w:val="20"/>
          <w:szCs w:val="20"/>
          <w:lang w:val="sq-AL"/>
        </w:rPr>
        <w:t xml:space="preserve"> </w:t>
      </w:r>
      <w:r w:rsidRPr="00E51DC8">
        <w:rPr>
          <w:sz w:val="20"/>
          <w:szCs w:val="20"/>
          <w:lang w:val="sq-AL"/>
        </w:rPr>
        <w:t>shpenzimeve.</w:t>
      </w:r>
    </w:p>
    <w:p w14:paraId="38F36CF5" w14:textId="1694F4D2" w:rsidR="00CE1F24" w:rsidRPr="00E51DC8" w:rsidRDefault="00CE1F24" w:rsidP="00CE1F24">
      <w:pPr>
        <w:pStyle w:val="BodyText"/>
        <w:spacing w:before="199"/>
        <w:ind w:left="220" w:right="1294"/>
        <w:jc w:val="both"/>
        <w:rPr>
          <w:sz w:val="20"/>
          <w:szCs w:val="20"/>
          <w:lang w:val="sq-AL"/>
        </w:rPr>
      </w:pPr>
      <w:r w:rsidRPr="00E51DC8">
        <w:rPr>
          <w:sz w:val="20"/>
          <w:szCs w:val="20"/>
          <w:lang w:val="sq-AL"/>
        </w:rPr>
        <w:t xml:space="preserve">Në kushtet e pamjaftueshmërisë së burimeve financiare të veta të bashkisë, përdorimi i </w:t>
      </w:r>
      <w:r w:rsidR="00C306F9" w:rsidRPr="00E51DC8">
        <w:rPr>
          <w:sz w:val="20"/>
          <w:szCs w:val="20"/>
          <w:lang w:val="sq-AL"/>
        </w:rPr>
        <w:t>instrumenteve financiar</w:t>
      </w:r>
      <w:r w:rsidRPr="00E51DC8">
        <w:rPr>
          <w:sz w:val="20"/>
          <w:szCs w:val="20"/>
          <w:lang w:val="sq-AL"/>
        </w:rPr>
        <w:t xml:space="preserve"> fo</w:t>
      </w:r>
      <w:r w:rsidR="00A1559F" w:rsidRPr="00E51DC8">
        <w:rPr>
          <w:sz w:val="20"/>
          <w:szCs w:val="20"/>
          <w:lang w:val="sq-AL"/>
        </w:rPr>
        <w:t>ndet shtetërore nga (FZHR</w:t>
      </w:r>
      <w:r w:rsidRPr="00E51DC8">
        <w:rPr>
          <w:sz w:val="20"/>
          <w:szCs w:val="20"/>
          <w:lang w:val="sq-AL"/>
        </w:rPr>
        <w:t xml:space="preserve"> etj) të orientuara kryesisht në mbështetje të zhvillimit të infrastrukturës, fondet nga donatorët e huaj (Bashkimi Europian, Banka Botërore, USAID</w:t>
      </w:r>
      <w:r w:rsidR="00C306F9" w:rsidRPr="00E51DC8">
        <w:rPr>
          <w:sz w:val="20"/>
          <w:szCs w:val="20"/>
          <w:lang w:val="sq-AL"/>
        </w:rPr>
        <w:t xml:space="preserve"> etj</w:t>
      </w:r>
      <w:r w:rsidRPr="00E51DC8">
        <w:rPr>
          <w:sz w:val="20"/>
          <w:szCs w:val="20"/>
          <w:lang w:val="sq-AL"/>
        </w:rPr>
        <w:t>) për çështje që lidhen me trajtimin i mbetjeve dhe ujërave, asistencë teknike dhe ndërtim kapacitetesh apo edhe format e partneritetit publik-privat paraqesin një mundësi reale për realizimin e investimeve kapitale.</w:t>
      </w:r>
    </w:p>
    <w:p w14:paraId="6DA7C293" w14:textId="20EEEC04" w:rsidR="00CE1F24" w:rsidRPr="00E51DC8" w:rsidRDefault="00CE1F24" w:rsidP="00CE1F24">
      <w:pPr>
        <w:pStyle w:val="BodyText"/>
        <w:spacing w:before="200"/>
        <w:ind w:left="220" w:right="1295"/>
        <w:jc w:val="both"/>
        <w:rPr>
          <w:sz w:val="20"/>
          <w:szCs w:val="20"/>
          <w:lang w:val="sq-AL"/>
        </w:rPr>
      </w:pPr>
      <w:r w:rsidRPr="00E51DC8">
        <w:rPr>
          <w:sz w:val="20"/>
          <w:szCs w:val="20"/>
          <w:lang w:val="sq-AL"/>
        </w:rPr>
        <w:t xml:space="preserve">Në këtë drejtim, vlerësohet e domosdoshme rritja e kapaciteteve të bashkisë në drejtim të hartimit, menaxhimit, zbatimit dhe monitorimit të projekteve të investimeve nëpërmjet këtyre formave të financimit. Një burim tjetër të ardhurash i cili kërkon ngritje të kapaciteteve lokale është i lidhur me programet e huaja të tilla si programi për Bashkëpunimin Ndërkufitar IPA me </w:t>
      </w:r>
      <w:r w:rsidR="00C306F9" w:rsidRPr="00E51DC8">
        <w:rPr>
          <w:sz w:val="20"/>
          <w:szCs w:val="20"/>
          <w:lang w:val="sq-AL"/>
        </w:rPr>
        <w:t xml:space="preserve">Greqine. Në </w:t>
      </w:r>
      <w:r w:rsidRPr="00E51DC8">
        <w:rPr>
          <w:sz w:val="20"/>
          <w:szCs w:val="20"/>
          <w:lang w:val="sq-AL"/>
        </w:rPr>
        <w:t xml:space="preserve"> këto programme është e rëndësishme që të krijohen strukturat e duhura të bashkëpunimit në mënyrë që të përfitohen projekte dhe të ardhura shtesë për realizimin e</w:t>
      </w:r>
      <w:r w:rsidRPr="00E51DC8">
        <w:rPr>
          <w:spacing w:val="-1"/>
          <w:sz w:val="20"/>
          <w:szCs w:val="20"/>
          <w:lang w:val="sq-AL"/>
        </w:rPr>
        <w:t xml:space="preserve"> </w:t>
      </w:r>
      <w:r w:rsidRPr="00E51DC8">
        <w:rPr>
          <w:sz w:val="20"/>
          <w:szCs w:val="20"/>
          <w:lang w:val="sq-AL"/>
        </w:rPr>
        <w:t>tyre.</w:t>
      </w:r>
    </w:p>
    <w:p w14:paraId="57E07DDB" w14:textId="4B2D1BF7" w:rsidR="00CE1F24" w:rsidRPr="00E51DC8" w:rsidRDefault="00CE1F24" w:rsidP="00CE1F24">
      <w:pPr>
        <w:pStyle w:val="BodyText"/>
        <w:spacing w:before="203"/>
        <w:ind w:left="220" w:right="1325"/>
        <w:jc w:val="both"/>
        <w:rPr>
          <w:sz w:val="20"/>
          <w:szCs w:val="20"/>
          <w:lang w:val="sq-AL"/>
        </w:rPr>
      </w:pPr>
      <w:r w:rsidRPr="00E51DC8">
        <w:rPr>
          <w:sz w:val="20"/>
          <w:szCs w:val="20"/>
          <w:lang w:val="sq-AL"/>
        </w:rPr>
        <w:t xml:space="preserve">Buxheti total i Bashkise </w:t>
      </w:r>
      <w:r w:rsidR="00781C88" w:rsidRPr="00E51DC8">
        <w:rPr>
          <w:sz w:val="20"/>
          <w:szCs w:val="20"/>
          <w:lang w:val="sq-AL"/>
        </w:rPr>
        <w:t xml:space="preserve">Permet </w:t>
      </w:r>
      <w:r w:rsidRPr="00E51DC8">
        <w:rPr>
          <w:sz w:val="20"/>
          <w:szCs w:val="20"/>
          <w:lang w:val="sq-AL"/>
        </w:rPr>
        <w:t xml:space="preserve"> te planifikuar per viti</w:t>
      </w:r>
      <w:r w:rsidR="00AC1BDD" w:rsidRPr="00E51DC8">
        <w:rPr>
          <w:sz w:val="20"/>
          <w:szCs w:val="20"/>
          <w:lang w:val="sq-AL"/>
        </w:rPr>
        <w:t>n 202</w:t>
      </w:r>
      <w:r w:rsidR="0082423D">
        <w:rPr>
          <w:sz w:val="20"/>
          <w:szCs w:val="20"/>
          <w:lang w:val="sq-AL"/>
        </w:rPr>
        <w:t>3</w:t>
      </w:r>
      <w:r w:rsidRPr="00E51DC8">
        <w:rPr>
          <w:sz w:val="20"/>
          <w:szCs w:val="20"/>
          <w:lang w:val="sq-AL"/>
        </w:rPr>
        <w:t xml:space="preserve"> eshte </w:t>
      </w:r>
      <w:r w:rsidR="001631A4">
        <w:rPr>
          <w:sz w:val="20"/>
          <w:szCs w:val="20"/>
          <w:lang w:val="sq-AL"/>
        </w:rPr>
        <w:t>1.993.152</w:t>
      </w:r>
      <w:r w:rsidR="00AC1BDD" w:rsidRPr="00E51DC8">
        <w:rPr>
          <w:sz w:val="20"/>
          <w:szCs w:val="20"/>
          <w:lang w:val="sq-AL"/>
        </w:rPr>
        <w:t xml:space="preserve"> mije leke , ne vitin 202</w:t>
      </w:r>
      <w:r w:rsidR="0082423D">
        <w:rPr>
          <w:sz w:val="20"/>
          <w:szCs w:val="20"/>
          <w:lang w:val="sq-AL"/>
        </w:rPr>
        <w:t>4</w:t>
      </w:r>
      <w:r w:rsidRPr="00E51DC8">
        <w:rPr>
          <w:sz w:val="20"/>
          <w:szCs w:val="20"/>
          <w:lang w:val="sq-AL"/>
        </w:rPr>
        <w:t xml:space="preserve"> eshte planifikuar </w:t>
      </w:r>
      <w:r w:rsidR="001631A4">
        <w:rPr>
          <w:sz w:val="20"/>
          <w:szCs w:val="20"/>
          <w:lang w:val="sq-AL"/>
        </w:rPr>
        <w:t>896.573</w:t>
      </w:r>
      <w:r w:rsidRPr="00E51DC8">
        <w:rPr>
          <w:sz w:val="20"/>
          <w:szCs w:val="20"/>
          <w:lang w:val="sq-AL"/>
        </w:rPr>
        <w:t xml:space="preserve"> mije leke</w:t>
      </w:r>
      <w:r w:rsidR="00BC6E1D" w:rsidRPr="00E51DC8">
        <w:rPr>
          <w:sz w:val="20"/>
          <w:szCs w:val="20"/>
          <w:lang w:val="sq-AL"/>
        </w:rPr>
        <w:t>,</w:t>
      </w:r>
      <w:r w:rsidRPr="00E51DC8">
        <w:rPr>
          <w:sz w:val="20"/>
          <w:szCs w:val="20"/>
          <w:lang w:val="sq-AL"/>
        </w:rPr>
        <w:t xml:space="preserve"> ndersa ne vitin 202</w:t>
      </w:r>
      <w:r w:rsidR="0082423D">
        <w:rPr>
          <w:sz w:val="20"/>
          <w:szCs w:val="20"/>
          <w:lang w:val="sq-AL"/>
        </w:rPr>
        <w:t>5</w:t>
      </w:r>
      <w:r w:rsidRPr="00E51DC8">
        <w:rPr>
          <w:sz w:val="20"/>
          <w:szCs w:val="20"/>
          <w:lang w:val="sq-AL"/>
        </w:rPr>
        <w:t xml:space="preserve"> eshte planifikuar </w:t>
      </w:r>
      <w:r w:rsidR="001631A4">
        <w:rPr>
          <w:sz w:val="20"/>
          <w:szCs w:val="20"/>
          <w:lang w:val="sq-AL"/>
        </w:rPr>
        <w:t>864.459</w:t>
      </w:r>
      <w:r w:rsidRPr="00E51DC8">
        <w:rPr>
          <w:sz w:val="20"/>
          <w:szCs w:val="20"/>
          <w:lang w:val="sq-AL"/>
        </w:rPr>
        <w:t xml:space="preserve"> mije</w:t>
      </w:r>
      <w:r w:rsidRPr="00E51DC8">
        <w:rPr>
          <w:spacing w:val="-27"/>
          <w:sz w:val="20"/>
          <w:szCs w:val="20"/>
          <w:lang w:val="sq-AL"/>
        </w:rPr>
        <w:t xml:space="preserve"> </w:t>
      </w:r>
      <w:r w:rsidRPr="00E51DC8">
        <w:rPr>
          <w:sz w:val="20"/>
          <w:szCs w:val="20"/>
          <w:lang w:val="sq-AL"/>
        </w:rPr>
        <w:t>leke.</w:t>
      </w:r>
    </w:p>
    <w:p w14:paraId="5A492F85" w14:textId="77777777" w:rsidR="00CE1F24" w:rsidRPr="00E51DC8" w:rsidRDefault="00CE1F24" w:rsidP="00CE1F24">
      <w:pPr>
        <w:pStyle w:val="BodyText"/>
        <w:spacing w:before="5" w:after="1"/>
        <w:rPr>
          <w:sz w:val="20"/>
          <w:szCs w:val="20"/>
          <w:lang w:val="sq-AL"/>
        </w:rPr>
      </w:pPr>
    </w:p>
    <w:tbl>
      <w:tblPr>
        <w:tblW w:w="0" w:type="auto"/>
        <w:tblInd w:w="119" w:type="dxa"/>
        <w:tblLayout w:type="fixed"/>
        <w:tblCellMar>
          <w:left w:w="0" w:type="dxa"/>
          <w:right w:w="0" w:type="dxa"/>
        </w:tblCellMar>
        <w:tblLook w:val="01E0" w:firstRow="1" w:lastRow="1" w:firstColumn="1" w:lastColumn="1" w:noHBand="0" w:noVBand="0"/>
      </w:tblPr>
      <w:tblGrid>
        <w:gridCol w:w="4309"/>
        <w:gridCol w:w="1580"/>
        <w:gridCol w:w="1622"/>
        <w:gridCol w:w="1735"/>
      </w:tblGrid>
      <w:tr w:rsidR="00CE1F24" w:rsidRPr="00E51DC8" w14:paraId="41ED5BA4" w14:textId="77777777" w:rsidTr="00CE1F24">
        <w:trPr>
          <w:trHeight w:val="300"/>
        </w:trPr>
        <w:tc>
          <w:tcPr>
            <w:tcW w:w="4309" w:type="dxa"/>
          </w:tcPr>
          <w:p w14:paraId="44B0EFE9" w14:textId="77777777" w:rsidR="00CE1F24" w:rsidRPr="00E51DC8" w:rsidRDefault="00CE1F24">
            <w:pPr>
              <w:pStyle w:val="TableParagraph"/>
              <w:rPr>
                <w:sz w:val="20"/>
                <w:szCs w:val="20"/>
                <w:lang w:val="sq-AL"/>
              </w:rPr>
            </w:pPr>
          </w:p>
        </w:tc>
        <w:tc>
          <w:tcPr>
            <w:tcW w:w="1580" w:type="dxa"/>
            <w:shd w:val="clear" w:color="auto" w:fill="DBE4F0"/>
            <w:hideMark/>
          </w:tcPr>
          <w:p w14:paraId="52F09B61" w14:textId="2B863DEC" w:rsidR="00CE1F24" w:rsidRPr="00E51DC8" w:rsidRDefault="00AC1BDD">
            <w:pPr>
              <w:pStyle w:val="TableParagraph"/>
              <w:spacing w:before="22"/>
              <w:ind w:left="287" w:right="280"/>
              <w:jc w:val="center"/>
              <w:rPr>
                <w:b/>
                <w:sz w:val="20"/>
                <w:szCs w:val="20"/>
                <w:lang w:val="sq-AL"/>
              </w:rPr>
            </w:pPr>
            <w:r w:rsidRPr="00E51DC8">
              <w:rPr>
                <w:b/>
                <w:sz w:val="20"/>
                <w:szCs w:val="20"/>
                <w:lang w:val="sq-AL"/>
              </w:rPr>
              <w:t>VITI 202</w:t>
            </w:r>
            <w:r w:rsidR="006F7DC5" w:rsidRPr="00E51DC8">
              <w:rPr>
                <w:b/>
                <w:sz w:val="20"/>
                <w:szCs w:val="20"/>
                <w:lang w:val="sq-AL"/>
              </w:rPr>
              <w:t>2</w:t>
            </w:r>
          </w:p>
        </w:tc>
        <w:tc>
          <w:tcPr>
            <w:tcW w:w="1622" w:type="dxa"/>
            <w:shd w:val="clear" w:color="auto" w:fill="DBE4F0"/>
            <w:hideMark/>
          </w:tcPr>
          <w:p w14:paraId="7385BAFE" w14:textId="6DB5BF48" w:rsidR="00CE1F24" w:rsidRPr="00E51DC8" w:rsidRDefault="00AC1BDD">
            <w:pPr>
              <w:pStyle w:val="TableParagraph"/>
              <w:spacing w:before="22"/>
              <w:ind w:right="349"/>
              <w:jc w:val="right"/>
              <w:rPr>
                <w:b/>
                <w:sz w:val="20"/>
                <w:szCs w:val="20"/>
                <w:lang w:val="sq-AL"/>
              </w:rPr>
            </w:pPr>
            <w:r w:rsidRPr="00E51DC8">
              <w:rPr>
                <w:b/>
                <w:sz w:val="20"/>
                <w:szCs w:val="20"/>
                <w:lang w:val="sq-AL"/>
              </w:rPr>
              <w:t>VITI 202</w:t>
            </w:r>
            <w:r w:rsidR="006F7DC5" w:rsidRPr="00E51DC8">
              <w:rPr>
                <w:b/>
                <w:sz w:val="20"/>
                <w:szCs w:val="20"/>
                <w:lang w:val="sq-AL"/>
              </w:rPr>
              <w:t>3</w:t>
            </w:r>
          </w:p>
        </w:tc>
        <w:tc>
          <w:tcPr>
            <w:tcW w:w="1735" w:type="dxa"/>
            <w:shd w:val="clear" w:color="auto" w:fill="DBE4F0"/>
            <w:hideMark/>
          </w:tcPr>
          <w:p w14:paraId="6C638B8C" w14:textId="4885ECD0" w:rsidR="00CE1F24" w:rsidRPr="00E51DC8" w:rsidRDefault="00AC1BDD">
            <w:pPr>
              <w:pStyle w:val="TableParagraph"/>
              <w:spacing w:before="22"/>
              <w:ind w:left="330" w:right="392"/>
              <w:jc w:val="center"/>
              <w:rPr>
                <w:b/>
                <w:sz w:val="20"/>
                <w:szCs w:val="20"/>
                <w:lang w:val="sq-AL"/>
              </w:rPr>
            </w:pPr>
            <w:r w:rsidRPr="00E51DC8">
              <w:rPr>
                <w:b/>
                <w:sz w:val="20"/>
                <w:szCs w:val="20"/>
                <w:lang w:val="sq-AL"/>
              </w:rPr>
              <w:t>VITI 202</w:t>
            </w:r>
            <w:r w:rsidR="006F7DC5" w:rsidRPr="00E51DC8">
              <w:rPr>
                <w:b/>
                <w:sz w:val="20"/>
                <w:szCs w:val="20"/>
                <w:lang w:val="sq-AL"/>
              </w:rPr>
              <w:t>4</w:t>
            </w:r>
          </w:p>
        </w:tc>
      </w:tr>
      <w:tr w:rsidR="00CE1F24" w:rsidRPr="00E51DC8" w14:paraId="072C712D" w14:textId="77777777" w:rsidTr="002A4F38">
        <w:trPr>
          <w:trHeight w:val="300"/>
        </w:trPr>
        <w:tc>
          <w:tcPr>
            <w:tcW w:w="4309" w:type="dxa"/>
            <w:hideMark/>
          </w:tcPr>
          <w:p w14:paraId="49E17E11" w14:textId="77777777" w:rsidR="00CE1F24" w:rsidRPr="00E51DC8" w:rsidRDefault="00CE1F24">
            <w:pPr>
              <w:pStyle w:val="TableParagraph"/>
              <w:spacing w:before="18"/>
              <w:ind w:left="108"/>
              <w:rPr>
                <w:sz w:val="20"/>
                <w:szCs w:val="20"/>
                <w:lang w:val="sq-AL"/>
              </w:rPr>
            </w:pPr>
            <w:r w:rsidRPr="00E51DC8">
              <w:rPr>
                <w:sz w:val="20"/>
                <w:szCs w:val="20"/>
                <w:lang w:val="sq-AL"/>
              </w:rPr>
              <w:t>ARDHURAT E VETA</w:t>
            </w:r>
          </w:p>
        </w:tc>
        <w:tc>
          <w:tcPr>
            <w:tcW w:w="1580" w:type="dxa"/>
          </w:tcPr>
          <w:p w14:paraId="6AAE23B2" w14:textId="5D9AC68F" w:rsidR="00CE1F24" w:rsidRPr="00E51DC8" w:rsidRDefault="001631A4" w:rsidP="00B560D5">
            <w:pPr>
              <w:pStyle w:val="TableParagraph"/>
              <w:spacing w:before="18"/>
              <w:ind w:left="287" w:right="277"/>
              <w:jc w:val="center"/>
              <w:rPr>
                <w:sz w:val="20"/>
                <w:szCs w:val="20"/>
                <w:lang w:val="sq-AL"/>
              </w:rPr>
            </w:pPr>
            <w:r>
              <w:rPr>
                <w:sz w:val="20"/>
                <w:szCs w:val="20"/>
                <w:lang w:val="sq-AL"/>
              </w:rPr>
              <w:t>64.076</w:t>
            </w:r>
          </w:p>
        </w:tc>
        <w:tc>
          <w:tcPr>
            <w:tcW w:w="1622" w:type="dxa"/>
          </w:tcPr>
          <w:p w14:paraId="359C557B" w14:textId="2B061873" w:rsidR="00CE1F24" w:rsidRPr="00E51DC8" w:rsidRDefault="001631A4">
            <w:pPr>
              <w:pStyle w:val="TableParagraph"/>
              <w:spacing w:before="18"/>
              <w:ind w:left="423"/>
              <w:rPr>
                <w:sz w:val="20"/>
                <w:szCs w:val="20"/>
                <w:lang w:val="sq-AL"/>
              </w:rPr>
            </w:pPr>
            <w:r>
              <w:rPr>
                <w:sz w:val="20"/>
                <w:szCs w:val="20"/>
                <w:lang w:val="sq-AL"/>
              </w:rPr>
              <w:t>69.121</w:t>
            </w:r>
          </w:p>
        </w:tc>
        <w:tc>
          <w:tcPr>
            <w:tcW w:w="1735" w:type="dxa"/>
          </w:tcPr>
          <w:p w14:paraId="49882627" w14:textId="6D364DE4" w:rsidR="00CE1F24" w:rsidRPr="00E51DC8" w:rsidRDefault="001631A4">
            <w:pPr>
              <w:pStyle w:val="TableParagraph"/>
              <w:spacing w:before="18"/>
              <w:ind w:left="330" w:right="389"/>
              <w:jc w:val="center"/>
              <w:rPr>
                <w:sz w:val="20"/>
                <w:szCs w:val="20"/>
                <w:lang w:val="sq-AL"/>
              </w:rPr>
            </w:pPr>
            <w:r>
              <w:rPr>
                <w:sz w:val="20"/>
                <w:szCs w:val="20"/>
                <w:lang w:val="sq-AL"/>
              </w:rPr>
              <w:t>71.496</w:t>
            </w:r>
          </w:p>
        </w:tc>
      </w:tr>
      <w:tr w:rsidR="00CE1F24" w:rsidRPr="00E51DC8" w14:paraId="33D42F62" w14:textId="77777777" w:rsidTr="00D9684C">
        <w:trPr>
          <w:trHeight w:val="300"/>
        </w:trPr>
        <w:tc>
          <w:tcPr>
            <w:tcW w:w="4309" w:type="dxa"/>
            <w:shd w:val="clear" w:color="auto" w:fill="DBE4F0"/>
            <w:hideMark/>
          </w:tcPr>
          <w:p w14:paraId="4EFE7801" w14:textId="77777777" w:rsidR="00CE1F24" w:rsidRPr="00E51DC8" w:rsidRDefault="00CE1F24">
            <w:pPr>
              <w:pStyle w:val="TableParagraph"/>
              <w:spacing w:before="18"/>
              <w:ind w:left="108"/>
              <w:rPr>
                <w:sz w:val="20"/>
                <w:szCs w:val="20"/>
                <w:lang w:val="sq-AL"/>
              </w:rPr>
            </w:pPr>
            <w:r w:rsidRPr="00E51DC8">
              <w:rPr>
                <w:sz w:val="20"/>
                <w:szCs w:val="20"/>
                <w:lang w:val="sq-AL"/>
              </w:rPr>
              <w:t>TRANSFERTA E PAKUSHTEZUAR</w:t>
            </w:r>
          </w:p>
        </w:tc>
        <w:tc>
          <w:tcPr>
            <w:tcW w:w="1580" w:type="dxa"/>
            <w:shd w:val="clear" w:color="auto" w:fill="DBE4F0"/>
          </w:tcPr>
          <w:p w14:paraId="134EA219" w14:textId="332C4280" w:rsidR="00CE1F24" w:rsidRPr="00E51DC8" w:rsidRDefault="001631A4" w:rsidP="00A84811">
            <w:pPr>
              <w:pStyle w:val="TableParagraph"/>
              <w:spacing w:before="18"/>
              <w:ind w:left="287" w:right="277"/>
              <w:rPr>
                <w:sz w:val="20"/>
                <w:szCs w:val="20"/>
                <w:lang w:val="sq-AL"/>
              </w:rPr>
            </w:pPr>
            <w:r>
              <w:rPr>
                <w:sz w:val="20"/>
                <w:szCs w:val="20"/>
                <w:lang w:val="sq-AL"/>
              </w:rPr>
              <w:t>129.900</w:t>
            </w:r>
          </w:p>
        </w:tc>
        <w:tc>
          <w:tcPr>
            <w:tcW w:w="1622" w:type="dxa"/>
            <w:shd w:val="clear" w:color="auto" w:fill="DBE4F0"/>
          </w:tcPr>
          <w:p w14:paraId="4AAD437E" w14:textId="0268E2C3" w:rsidR="00CE1F24" w:rsidRPr="00E51DC8" w:rsidRDefault="001631A4" w:rsidP="00A84811">
            <w:pPr>
              <w:pStyle w:val="TableParagraph"/>
              <w:spacing w:before="18"/>
              <w:rPr>
                <w:sz w:val="20"/>
                <w:szCs w:val="20"/>
                <w:lang w:val="sq-AL"/>
              </w:rPr>
            </w:pPr>
            <w:r>
              <w:rPr>
                <w:sz w:val="20"/>
                <w:szCs w:val="20"/>
                <w:lang w:val="sq-AL"/>
              </w:rPr>
              <w:t xml:space="preserve">       138.347                    </w:t>
            </w:r>
          </w:p>
        </w:tc>
        <w:tc>
          <w:tcPr>
            <w:tcW w:w="1735" w:type="dxa"/>
            <w:shd w:val="clear" w:color="auto" w:fill="DBE4F0"/>
          </w:tcPr>
          <w:p w14:paraId="74030B44" w14:textId="6245B825" w:rsidR="00CE1F24" w:rsidRPr="00E51DC8" w:rsidRDefault="001631A4" w:rsidP="005B51CC">
            <w:pPr>
              <w:pStyle w:val="TableParagraph"/>
              <w:spacing w:before="18"/>
              <w:ind w:right="389"/>
              <w:rPr>
                <w:sz w:val="20"/>
                <w:szCs w:val="20"/>
                <w:lang w:val="sq-AL"/>
              </w:rPr>
            </w:pPr>
            <w:r>
              <w:rPr>
                <w:sz w:val="20"/>
                <w:szCs w:val="20"/>
                <w:lang w:val="sq-AL"/>
              </w:rPr>
              <w:t xml:space="preserve">           147.444</w:t>
            </w:r>
          </w:p>
        </w:tc>
      </w:tr>
      <w:tr w:rsidR="00FA0CCF" w:rsidRPr="00E51DC8" w14:paraId="056E8E19" w14:textId="77777777" w:rsidTr="00D9684C">
        <w:trPr>
          <w:trHeight w:val="300"/>
        </w:trPr>
        <w:tc>
          <w:tcPr>
            <w:tcW w:w="4309" w:type="dxa"/>
            <w:hideMark/>
          </w:tcPr>
          <w:p w14:paraId="6E2A89DB" w14:textId="77777777" w:rsidR="00FA0CCF" w:rsidRPr="00E51DC8" w:rsidRDefault="00FA0CCF" w:rsidP="00FA0CCF">
            <w:pPr>
              <w:pStyle w:val="TableParagraph"/>
              <w:spacing w:before="18"/>
              <w:ind w:left="108"/>
              <w:rPr>
                <w:sz w:val="20"/>
                <w:szCs w:val="20"/>
                <w:lang w:val="sq-AL"/>
              </w:rPr>
            </w:pPr>
            <w:r w:rsidRPr="00E51DC8">
              <w:rPr>
                <w:sz w:val="20"/>
                <w:szCs w:val="20"/>
                <w:lang w:val="sq-AL"/>
              </w:rPr>
              <w:t>TRANSFERTA SPECIFIKE</w:t>
            </w:r>
          </w:p>
        </w:tc>
        <w:tc>
          <w:tcPr>
            <w:tcW w:w="1580" w:type="dxa"/>
          </w:tcPr>
          <w:p w14:paraId="70F78CCB" w14:textId="64A7DE16" w:rsidR="00FA0CCF" w:rsidRPr="00E51DC8" w:rsidRDefault="001631A4" w:rsidP="00FA0CCF">
            <w:pPr>
              <w:pStyle w:val="TableParagraph"/>
              <w:spacing w:before="18"/>
              <w:ind w:left="287" w:right="277"/>
              <w:jc w:val="center"/>
              <w:rPr>
                <w:sz w:val="20"/>
                <w:szCs w:val="20"/>
                <w:lang w:val="sq-AL"/>
              </w:rPr>
            </w:pPr>
            <w:r>
              <w:rPr>
                <w:sz w:val="20"/>
                <w:szCs w:val="20"/>
                <w:lang w:val="sq-AL"/>
              </w:rPr>
              <w:t>80.519</w:t>
            </w:r>
          </w:p>
        </w:tc>
        <w:tc>
          <w:tcPr>
            <w:tcW w:w="1622" w:type="dxa"/>
          </w:tcPr>
          <w:p w14:paraId="63E139DC" w14:textId="023C83D4" w:rsidR="00FA0CCF" w:rsidRPr="00E51DC8" w:rsidRDefault="002A4F38" w:rsidP="00A84811">
            <w:pPr>
              <w:pStyle w:val="TableParagraph"/>
              <w:spacing w:before="18"/>
              <w:ind w:left="423"/>
              <w:rPr>
                <w:sz w:val="20"/>
                <w:szCs w:val="20"/>
                <w:lang w:val="sq-AL"/>
              </w:rPr>
            </w:pPr>
            <w:r w:rsidRPr="00E51DC8">
              <w:rPr>
                <w:sz w:val="20"/>
                <w:szCs w:val="20"/>
                <w:lang w:val="sq-AL"/>
              </w:rPr>
              <w:t xml:space="preserve"> </w:t>
            </w:r>
            <w:r w:rsidR="001631A4">
              <w:rPr>
                <w:sz w:val="20"/>
                <w:szCs w:val="20"/>
                <w:lang w:val="sq-AL"/>
              </w:rPr>
              <w:t>80.519</w:t>
            </w:r>
            <w:r w:rsidRPr="00E51DC8">
              <w:rPr>
                <w:sz w:val="20"/>
                <w:szCs w:val="20"/>
                <w:lang w:val="sq-AL"/>
              </w:rPr>
              <w:t xml:space="preserve">                   </w:t>
            </w:r>
          </w:p>
        </w:tc>
        <w:tc>
          <w:tcPr>
            <w:tcW w:w="1735" w:type="dxa"/>
          </w:tcPr>
          <w:p w14:paraId="52759F56" w14:textId="7EF80FEC" w:rsidR="00FA0CCF" w:rsidRPr="00E51DC8" w:rsidRDefault="001631A4" w:rsidP="002A4F38">
            <w:pPr>
              <w:pStyle w:val="TableParagraph"/>
              <w:spacing w:before="18"/>
              <w:ind w:left="330" w:right="389"/>
              <w:rPr>
                <w:sz w:val="20"/>
                <w:szCs w:val="20"/>
                <w:lang w:val="sq-AL"/>
              </w:rPr>
            </w:pPr>
            <w:r>
              <w:rPr>
                <w:sz w:val="20"/>
                <w:szCs w:val="20"/>
                <w:lang w:val="sq-AL"/>
              </w:rPr>
              <w:t>80.519</w:t>
            </w:r>
          </w:p>
        </w:tc>
      </w:tr>
      <w:tr w:rsidR="00FA0CCF" w:rsidRPr="00E51DC8" w14:paraId="50B0D3F3" w14:textId="77777777" w:rsidTr="00534988">
        <w:trPr>
          <w:trHeight w:val="299"/>
        </w:trPr>
        <w:tc>
          <w:tcPr>
            <w:tcW w:w="4309" w:type="dxa"/>
            <w:shd w:val="clear" w:color="auto" w:fill="DBE4F0"/>
          </w:tcPr>
          <w:tbl>
            <w:tblPr>
              <w:tblW w:w="0" w:type="auto"/>
              <w:tblInd w:w="119" w:type="dxa"/>
              <w:tblLayout w:type="fixed"/>
              <w:tblCellMar>
                <w:left w:w="0" w:type="dxa"/>
                <w:right w:w="0" w:type="dxa"/>
              </w:tblCellMar>
              <w:tblLook w:val="01E0" w:firstRow="1" w:lastRow="1" w:firstColumn="1" w:lastColumn="1" w:noHBand="0" w:noVBand="0"/>
            </w:tblPr>
            <w:tblGrid>
              <w:gridCol w:w="4309"/>
              <w:gridCol w:w="1580"/>
              <w:gridCol w:w="1622"/>
              <w:gridCol w:w="1735"/>
            </w:tblGrid>
            <w:tr w:rsidR="00534988" w:rsidRPr="00E51DC8" w14:paraId="72288CF2" w14:textId="77777777" w:rsidTr="00D672A6">
              <w:trPr>
                <w:trHeight w:val="299"/>
              </w:trPr>
              <w:tc>
                <w:tcPr>
                  <w:tcW w:w="4309" w:type="dxa"/>
                  <w:shd w:val="clear" w:color="auto" w:fill="DBE4F0"/>
                  <w:hideMark/>
                </w:tcPr>
                <w:p w14:paraId="3A641352" w14:textId="77777777" w:rsidR="00534988" w:rsidRPr="00E51DC8" w:rsidRDefault="00534988" w:rsidP="00534988">
                  <w:pPr>
                    <w:pStyle w:val="TableParagraph"/>
                    <w:spacing w:before="18"/>
                    <w:ind w:left="108"/>
                    <w:rPr>
                      <w:sz w:val="20"/>
                      <w:szCs w:val="20"/>
                      <w:lang w:val="sq-AL"/>
                    </w:rPr>
                  </w:pPr>
                  <w:r w:rsidRPr="00E51DC8">
                    <w:rPr>
                      <w:sz w:val="20"/>
                      <w:szCs w:val="20"/>
                      <w:lang w:val="sq-AL"/>
                    </w:rPr>
                    <w:t>TRANSFERTA E KUSHTEZUAR</w:t>
                  </w:r>
                </w:p>
              </w:tc>
              <w:tc>
                <w:tcPr>
                  <w:tcW w:w="1580" w:type="dxa"/>
                  <w:shd w:val="clear" w:color="auto" w:fill="DBE4F0"/>
                </w:tcPr>
                <w:p w14:paraId="2C45FA72" w14:textId="77777777" w:rsidR="00534988" w:rsidRPr="00E51DC8" w:rsidRDefault="00534988" w:rsidP="00534988">
                  <w:pPr>
                    <w:pStyle w:val="TableParagraph"/>
                    <w:spacing w:before="18"/>
                    <w:ind w:left="287" w:right="280"/>
                    <w:jc w:val="center"/>
                    <w:rPr>
                      <w:sz w:val="20"/>
                      <w:szCs w:val="20"/>
                      <w:lang w:val="sq-AL"/>
                    </w:rPr>
                  </w:pPr>
                </w:p>
              </w:tc>
              <w:tc>
                <w:tcPr>
                  <w:tcW w:w="1622" w:type="dxa"/>
                  <w:shd w:val="clear" w:color="auto" w:fill="DBE4F0"/>
                </w:tcPr>
                <w:p w14:paraId="13A5B019" w14:textId="77777777" w:rsidR="00534988" w:rsidRPr="00E51DC8" w:rsidRDefault="00534988" w:rsidP="00534988">
                  <w:pPr>
                    <w:pStyle w:val="TableParagraph"/>
                    <w:spacing w:before="18"/>
                    <w:ind w:right="394"/>
                    <w:jc w:val="right"/>
                    <w:rPr>
                      <w:sz w:val="20"/>
                      <w:szCs w:val="20"/>
                      <w:lang w:val="sq-AL"/>
                    </w:rPr>
                  </w:pPr>
                </w:p>
              </w:tc>
              <w:tc>
                <w:tcPr>
                  <w:tcW w:w="1735" w:type="dxa"/>
                  <w:shd w:val="clear" w:color="auto" w:fill="DBE4F0"/>
                </w:tcPr>
                <w:p w14:paraId="566169E6" w14:textId="77777777" w:rsidR="00534988" w:rsidRPr="00E51DC8" w:rsidRDefault="00534988" w:rsidP="00534988">
                  <w:pPr>
                    <w:pStyle w:val="TableParagraph"/>
                    <w:spacing w:before="18"/>
                    <w:ind w:left="330" w:right="392"/>
                    <w:jc w:val="center"/>
                    <w:rPr>
                      <w:sz w:val="20"/>
                      <w:szCs w:val="20"/>
                      <w:lang w:val="sq-AL"/>
                    </w:rPr>
                  </w:pPr>
                </w:p>
              </w:tc>
            </w:tr>
          </w:tbl>
          <w:p w14:paraId="7D4DFF1D" w14:textId="2DC3A92B" w:rsidR="00FA0CCF" w:rsidRPr="00E51DC8" w:rsidRDefault="00FA0CCF" w:rsidP="00FA0CCF">
            <w:pPr>
              <w:pStyle w:val="TableParagraph"/>
              <w:spacing w:before="18"/>
              <w:ind w:left="108"/>
              <w:rPr>
                <w:sz w:val="20"/>
                <w:szCs w:val="20"/>
                <w:lang w:val="sq-AL"/>
              </w:rPr>
            </w:pPr>
          </w:p>
        </w:tc>
        <w:tc>
          <w:tcPr>
            <w:tcW w:w="1580" w:type="dxa"/>
            <w:shd w:val="clear" w:color="auto" w:fill="DBE4F0"/>
          </w:tcPr>
          <w:p w14:paraId="3440F7EB" w14:textId="74B0CA75" w:rsidR="00FA0CCF" w:rsidRPr="00E51DC8" w:rsidRDefault="00FA0CCF" w:rsidP="00534988">
            <w:pPr>
              <w:pStyle w:val="TableParagraph"/>
              <w:spacing w:before="18"/>
              <w:ind w:right="280"/>
              <w:rPr>
                <w:sz w:val="20"/>
                <w:szCs w:val="20"/>
                <w:lang w:val="sq-AL"/>
              </w:rPr>
            </w:pPr>
          </w:p>
        </w:tc>
        <w:tc>
          <w:tcPr>
            <w:tcW w:w="1622" w:type="dxa"/>
            <w:shd w:val="clear" w:color="auto" w:fill="DBE4F0"/>
          </w:tcPr>
          <w:p w14:paraId="3B73B9EE" w14:textId="6D29B926" w:rsidR="00FA0CCF" w:rsidRPr="00E51DC8" w:rsidRDefault="00FA0CCF" w:rsidP="00534988">
            <w:pPr>
              <w:pStyle w:val="TableParagraph"/>
              <w:spacing w:before="18"/>
              <w:ind w:right="394"/>
              <w:rPr>
                <w:sz w:val="20"/>
                <w:szCs w:val="20"/>
                <w:lang w:val="sq-AL"/>
              </w:rPr>
            </w:pPr>
          </w:p>
        </w:tc>
        <w:tc>
          <w:tcPr>
            <w:tcW w:w="1735" w:type="dxa"/>
            <w:shd w:val="clear" w:color="auto" w:fill="DBE4F0"/>
          </w:tcPr>
          <w:p w14:paraId="61B0A4D8" w14:textId="5B29C9A6" w:rsidR="00FA0CCF" w:rsidRPr="00E51DC8" w:rsidRDefault="00FA0CCF" w:rsidP="00534988">
            <w:pPr>
              <w:pStyle w:val="TableParagraph"/>
              <w:spacing w:before="18"/>
              <w:ind w:right="392"/>
              <w:rPr>
                <w:sz w:val="20"/>
                <w:szCs w:val="20"/>
                <w:lang w:val="sq-AL"/>
              </w:rPr>
            </w:pPr>
          </w:p>
        </w:tc>
      </w:tr>
      <w:tr w:rsidR="00DE5E38" w:rsidRPr="00E51DC8" w14:paraId="7A9A6E21" w14:textId="77777777" w:rsidTr="00534988">
        <w:trPr>
          <w:trHeight w:val="299"/>
        </w:trPr>
        <w:tc>
          <w:tcPr>
            <w:tcW w:w="4309" w:type="dxa"/>
            <w:shd w:val="clear" w:color="auto" w:fill="DBE4F0"/>
          </w:tcPr>
          <w:p w14:paraId="777C8011" w14:textId="4E07E312" w:rsidR="00DE5E38" w:rsidRPr="00E51DC8" w:rsidRDefault="00DE5E38" w:rsidP="00534988">
            <w:pPr>
              <w:pStyle w:val="TableParagraph"/>
              <w:spacing w:before="18"/>
              <w:ind w:left="108"/>
              <w:rPr>
                <w:sz w:val="20"/>
                <w:szCs w:val="20"/>
                <w:lang w:val="sq-AL"/>
              </w:rPr>
            </w:pPr>
            <w:r w:rsidRPr="00E51DC8">
              <w:rPr>
                <w:sz w:val="20"/>
                <w:szCs w:val="20"/>
                <w:lang w:val="sq-AL"/>
              </w:rPr>
              <w:t xml:space="preserve">FZHR E TJERA                                                       </w:t>
            </w:r>
          </w:p>
        </w:tc>
        <w:tc>
          <w:tcPr>
            <w:tcW w:w="1580" w:type="dxa"/>
            <w:shd w:val="clear" w:color="auto" w:fill="DBE4F0"/>
          </w:tcPr>
          <w:p w14:paraId="7E4A0196" w14:textId="7352457B" w:rsidR="00DE5E38" w:rsidRPr="00E51DC8" w:rsidRDefault="001631A4" w:rsidP="00534988">
            <w:pPr>
              <w:pStyle w:val="TableParagraph"/>
              <w:spacing w:before="18"/>
              <w:ind w:right="280"/>
              <w:rPr>
                <w:sz w:val="20"/>
                <w:szCs w:val="20"/>
                <w:lang w:val="sq-AL"/>
              </w:rPr>
            </w:pPr>
            <w:r>
              <w:rPr>
                <w:sz w:val="20"/>
                <w:szCs w:val="20"/>
                <w:lang w:val="sq-AL"/>
              </w:rPr>
              <w:t>1.718.657</w:t>
            </w:r>
          </w:p>
        </w:tc>
        <w:tc>
          <w:tcPr>
            <w:tcW w:w="1622" w:type="dxa"/>
            <w:shd w:val="clear" w:color="auto" w:fill="DBE4F0"/>
          </w:tcPr>
          <w:p w14:paraId="782BC99B" w14:textId="15A52BD2" w:rsidR="00DE5E38" w:rsidRPr="00E51DC8" w:rsidRDefault="001631A4" w:rsidP="00534988">
            <w:pPr>
              <w:pStyle w:val="TableParagraph"/>
              <w:spacing w:before="18"/>
              <w:ind w:right="394"/>
              <w:rPr>
                <w:sz w:val="20"/>
                <w:szCs w:val="20"/>
                <w:lang w:val="sq-AL"/>
              </w:rPr>
            </w:pPr>
            <w:r>
              <w:rPr>
                <w:sz w:val="20"/>
                <w:szCs w:val="20"/>
                <w:lang w:val="sq-AL"/>
              </w:rPr>
              <w:t xml:space="preserve">      608.586                  </w:t>
            </w:r>
          </w:p>
        </w:tc>
        <w:tc>
          <w:tcPr>
            <w:tcW w:w="1735" w:type="dxa"/>
            <w:shd w:val="clear" w:color="auto" w:fill="DBE4F0"/>
          </w:tcPr>
          <w:p w14:paraId="42E231B9" w14:textId="4803B7E3" w:rsidR="00DE5E38" w:rsidRPr="00E51DC8" w:rsidRDefault="001631A4" w:rsidP="00534988">
            <w:pPr>
              <w:pStyle w:val="TableParagraph"/>
              <w:spacing w:before="18"/>
              <w:ind w:right="392"/>
              <w:rPr>
                <w:sz w:val="20"/>
                <w:szCs w:val="20"/>
                <w:lang w:val="sq-AL"/>
              </w:rPr>
            </w:pPr>
            <w:r>
              <w:rPr>
                <w:sz w:val="20"/>
                <w:szCs w:val="20"/>
                <w:lang w:val="sq-AL"/>
              </w:rPr>
              <w:t xml:space="preserve">        565.000</w:t>
            </w:r>
          </w:p>
        </w:tc>
      </w:tr>
      <w:tr w:rsidR="00FA0CCF" w:rsidRPr="00E51DC8" w14:paraId="2C83C6AD" w14:textId="77777777" w:rsidTr="003E35F0">
        <w:trPr>
          <w:trHeight w:val="270"/>
        </w:trPr>
        <w:tc>
          <w:tcPr>
            <w:tcW w:w="4309" w:type="dxa"/>
            <w:hideMark/>
          </w:tcPr>
          <w:p w14:paraId="2ABFF72E" w14:textId="77777777" w:rsidR="00FA0CCF" w:rsidRPr="00E51DC8" w:rsidRDefault="00FA0CCF" w:rsidP="00FA0CCF">
            <w:pPr>
              <w:pStyle w:val="TableParagraph"/>
              <w:spacing w:before="17" w:line="233" w:lineRule="exact"/>
              <w:ind w:left="108"/>
              <w:rPr>
                <w:b/>
                <w:sz w:val="20"/>
                <w:szCs w:val="20"/>
                <w:lang w:val="sq-AL"/>
              </w:rPr>
            </w:pPr>
            <w:r w:rsidRPr="00E51DC8">
              <w:rPr>
                <w:b/>
                <w:sz w:val="20"/>
                <w:szCs w:val="20"/>
                <w:lang w:val="sq-AL"/>
              </w:rPr>
              <w:t>TOTALI</w:t>
            </w:r>
          </w:p>
        </w:tc>
        <w:tc>
          <w:tcPr>
            <w:tcW w:w="1580" w:type="dxa"/>
          </w:tcPr>
          <w:p w14:paraId="217A7AC0" w14:textId="1C62740B" w:rsidR="00FA0CCF" w:rsidRPr="00E51DC8" w:rsidRDefault="001631A4" w:rsidP="00534988">
            <w:pPr>
              <w:pStyle w:val="TableParagraph"/>
              <w:spacing w:before="17" w:line="233" w:lineRule="exact"/>
              <w:ind w:right="280"/>
              <w:rPr>
                <w:b/>
                <w:sz w:val="20"/>
                <w:szCs w:val="20"/>
                <w:lang w:val="sq-AL"/>
              </w:rPr>
            </w:pPr>
            <w:r>
              <w:rPr>
                <w:b/>
                <w:sz w:val="20"/>
                <w:szCs w:val="20"/>
                <w:lang w:val="sq-AL"/>
              </w:rPr>
              <w:t>1.993.152</w:t>
            </w:r>
          </w:p>
        </w:tc>
        <w:tc>
          <w:tcPr>
            <w:tcW w:w="1622" w:type="dxa"/>
          </w:tcPr>
          <w:p w14:paraId="72C3E5D3" w14:textId="561028AA" w:rsidR="00FA0CCF" w:rsidRPr="00E51DC8" w:rsidRDefault="001631A4" w:rsidP="003E35F0">
            <w:pPr>
              <w:pStyle w:val="TableParagraph"/>
              <w:spacing w:before="17" w:line="233" w:lineRule="exact"/>
              <w:ind w:right="394"/>
              <w:rPr>
                <w:b/>
                <w:sz w:val="20"/>
                <w:szCs w:val="20"/>
                <w:lang w:val="sq-AL"/>
              </w:rPr>
            </w:pPr>
            <w:r>
              <w:rPr>
                <w:b/>
                <w:sz w:val="20"/>
                <w:szCs w:val="20"/>
                <w:lang w:val="sq-AL"/>
              </w:rPr>
              <w:t xml:space="preserve">      896.573                </w:t>
            </w:r>
          </w:p>
        </w:tc>
        <w:tc>
          <w:tcPr>
            <w:tcW w:w="1735" w:type="dxa"/>
          </w:tcPr>
          <w:p w14:paraId="6054B3D4" w14:textId="3E4ED776" w:rsidR="00EF6A16" w:rsidRPr="00E51DC8" w:rsidRDefault="001631A4" w:rsidP="00EF6A16">
            <w:pPr>
              <w:pStyle w:val="TableParagraph"/>
              <w:spacing w:before="17" w:line="233" w:lineRule="exact"/>
              <w:ind w:right="392"/>
              <w:rPr>
                <w:b/>
                <w:sz w:val="20"/>
                <w:szCs w:val="20"/>
                <w:lang w:val="sq-AL"/>
              </w:rPr>
            </w:pPr>
            <w:r>
              <w:rPr>
                <w:b/>
                <w:sz w:val="20"/>
                <w:szCs w:val="20"/>
                <w:lang w:val="sq-AL"/>
              </w:rPr>
              <w:t xml:space="preserve">        864459</w:t>
            </w:r>
          </w:p>
        </w:tc>
      </w:tr>
    </w:tbl>
    <w:p w14:paraId="39782F1B" w14:textId="77777777" w:rsidR="00CE1F24" w:rsidRDefault="00CE1F24" w:rsidP="00CE1F24">
      <w:pPr>
        <w:rPr>
          <w:sz w:val="20"/>
          <w:szCs w:val="20"/>
          <w:lang w:val="sq-AL"/>
        </w:rPr>
      </w:pPr>
    </w:p>
    <w:p w14:paraId="5B1AC3B6" w14:textId="77777777" w:rsidR="00EF6A16" w:rsidRDefault="00EF6A16" w:rsidP="00EF6A16">
      <w:pPr>
        <w:rPr>
          <w:sz w:val="20"/>
          <w:szCs w:val="20"/>
          <w:lang w:val="sq-AL"/>
        </w:rPr>
      </w:pPr>
    </w:p>
    <w:p w14:paraId="36726E7E" w14:textId="77777777" w:rsidR="00EF6A16" w:rsidRDefault="00EF6A16" w:rsidP="00EF6A16">
      <w:pPr>
        <w:rPr>
          <w:sz w:val="20"/>
          <w:szCs w:val="20"/>
          <w:lang w:val="sq-AL"/>
        </w:rPr>
      </w:pPr>
    </w:p>
    <w:p w14:paraId="56699B96" w14:textId="2CD304F8" w:rsidR="00EF6A16" w:rsidRPr="00EF6A16" w:rsidRDefault="00EF6A16" w:rsidP="00EF6A16">
      <w:pPr>
        <w:rPr>
          <w:sz w:val="20"/>
          <w:szCs w:val="20"/>
          <w:lang w:val="sq-AL"/>
        </w:rPr>
        <w:sectPr w:rsidR="00EF6A16" w:rsidRPr="00EF6A16">
          <w:pgSz w:w="11910" w:h="16840"/>
          <w:pgMar w:top="1580" w:right="140" w:bottom="1160" w:left="1220" w:header="0" w:footer="885" w:gutter="0"/>
          <w:cols w:space="720"/>
        </w:sectPr>
      </w:pPr>
    </w:p>
    <w:p w14:paraId="749565F3" w14:textId="77777777" w:rsidR="00464A3B" w:rsidRPr="00E51DC8" w:rsidRDefault="00464A3B" w:rsidP="003E4714">
      <w:pPr>
        <w:spacing w:before="0" w:after="0" w:line="276" w:lineRule="auto"/>
        <w:rPr>
          <w:rFonts w:ascii="Times New Roman" w:hAnsi="Times New Roman"/>
          <w:color w:val="000000"/>
          <w:sz w:val="20"/>
          <w:szCs w:val="20"/>
        </w:rPr>
      </w:pPr>
    </w:p>
    <w:p w14:paraId="694E085A" w14:textId="47D08FB2" w:rsidR="00DA13BC" w:rsidRPr="00E51DC8" w:rsidRDefault="00DA13BC" w:rsidP="003E4714">
      <w:pPr>
        <w:pStyle w:val="Heading1"/>
        <w:spacing w:before="0" w:line="276" w:lineRule="auto"/>
        <w:rPr>
          <w:rFonts w:ascii="Times New Roman" w:hAnsi="Times New Roman"/>
          <w:color w:val="000000"/>
          <w:sz w:val="20"/>
          <w:szCs w:val="20"/>
        </w:rPr>
      </w:pPr>
      <w:bookmarkStart w:id="6" w:name="_Toc494210389"/>
      <w:r w:rsidRPr="00E51DC8">
        <w:rPr>
          <w:rFonts w:ascii="Times New Roman" w:hAnsi="Times New Roman"/>
          <w:color w:val="000000"/>
          <w:sz w:val="20"/>
          <w:szCs w:val="20"/>
        </w:rPr>
        <w:t>2</w:t>
      </w:r>
      <w:r w:rsidR="00464A3B" w:rsidRPr="00E51DC8">
        <w:rPr>
          <w:rFonts w:ascii="Times New Roman" w:hAnsi="Times New Roman"/>
          <w:color w:val="000000"/>
          <w:sz w:val="20"/>
          <w:szCs w:val="20"/>
        </w:rPr>
        <w:t>.</w:t>
      </w:r>
      <w:r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Orientimi</w:t>
      </w:r>
      <w:proofErr w:type="spellEnd"/>
      <w:r w:rsidR="00574CA5"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afatgjat</w:t>
      </w:r>
      <w:r w:rsidR="00971135" w:rsidRPr="00E51DC8">
        <w:rPr>
          <w:rFonts w:ascii="Times New Roman" w:hAnsi="Times New Roman"/>
          <w:color w:val="000000"/>
          <w:sz w:val="20"/>
          <w:szCs w:val="20"/>
        </w:rPr>
        <w:t>ë</w:t>
      </w:r>
      <w:proofErr w:type="spellEnd"/>
      <w:r w:rsidR="00574CA5"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i</w:t>
      </w:r>
      <w:proofErr w:type="spellEnd"/>
      <w:r w:rsidR="00574CA5"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bashkis</w:t>
      </w:r>
      <w:r w:rsidR="00971135" w:rsidRPr="00E51DC8">
        <w:rPr>
          <w:rFonts w:ascii="Times New Roman" w:hAnsi="Times New Roman"/>
          <w:color w:val="000000"/>
          <w:sz w:val="20"/>
          <w:szCs w:val="20"/>
        </w:rPr>
        <w:t>ë</w:t>
      </w:r>
      <w:bookmarkEnd w:id="6"/>
      <w:proofErr w:type="spellEnd"/>
      <w:r w:rsidR="009C4A90" w:rsidRPr="00E51DC8">
        <w:rPr>
          <w:rFonts w:ascii="Times New Roman" w:hAnsi="Times New Roman"/>
          <w:color w:val="000000"/>
          <w:sz w:val="20"/>
          <w:szCs w:val="20"/>
        </w:rPr>
        <w:t xml:space="preserve"> </w:t>
      </w:r>
    </w:p>
    <w:p w14:paraId="7C80F621" w14:textId="7850DA8C" w:rsidR="002F7F6F" w:rsidRPr="00E51DC8" w:rsidRDefault="002F7F6F" w:rsidP="009F1AA1">
      <w:pPr>
        <w:pStyle w:val="BodyText"/>
        <w:spacing w:before="92"/>
        <w:ind w:left="220" w:right="1292"/>
        <w:jc w:val="both"/>
        <w:rPr>
          <w:sz w:val="20"/>
          <w:szCs w:val="20"/>
          <w:lang w:val="sq-AL"/>
        </w:rPr>
      </w:pPr>
      <w:r w:rsidRPr="00E51DC8">
        <w:rPr>
          <w:sz w:val="20"/>
          <w:szCs w:val="20"/>
          <w:lang w:val="sq-AL"/>
        </w:rPr>
        <w:t xml:space="preserve">Të ardhurat nga transfertat ndërqeveritare të bashkisë </w:t>
      </w:r>
      <w:r w:rsidRPr="00E51DC8">
        <w:rPr>
          <w:spacing w:val="2"/>
          <w:sz w:val="20"/>
          <w:szCs w:val="20"/>
          <w:lang w:val="sq-AL"/>
        </w:rPr>
        <w:t>Permet,</w:t>
      </w:r>
      <w:r w:rsidRPr="00E51DC8">
        <w:rPr>
          <w:sz w:val="20"/>
          <w:szCs w:val="20"/>
          <w:lang w:val="sq-AL"/>
        </w:rPr>
        <w:t xml:space="preserve"> rezultojnë të jenë element dominues dhe përcaktues në strukturën dhe performancën e të ardhurave totale. Varësia financiare nga transfertat ndërqeveritare bën që planifikimi i investimeve kapitale të jetë subjekt i kushtëzuar pothuajse tërësisht nga vendimet e qeverisë qendrore. Në ndarjen sipas njësive të qeverisjes vendore përbërëse, kontribuesi kryesor në ecurinë e përgjithshme të të ardhurave është Bashkia Qender, e </w:t>
      </w:r>
      <w:r w:rsidR="00997B95" w:rsidRPr="00E51DC8">
        <w:rPr>
          <w:sz w:val="20"/>
          <w:szCs w:val="20"/>
          <w:lang w:val="sq-AL"/>
        </w:rPr>
        <w:t xml:space="preserve">cila përfaqëson mesatarisht 76 </w:t>
      </w:r>
      <w:r w:rsidRPr="00E51DC8">
        <w:rPr>
          <w:sz w:val="20"/>
          <w:szCs w:val="20"/>
          <w:lang w:val="sq-AL"/>
        </w:rPr>
        <w:t>% ndaj totalit të të ardhurave te planifikuar ne 3 vitet e PBA-se 20</w:t>
      </w:r>
      <w:r w:rsidR="009F1AA1" w:rsidRPr="00E51DC8">
        <w:rPr>
          <w:sz w:val="20"/>
          <w:szCs w:val="20"/>
          <w:lang w:val="sq-AL"/>
        </w:rPr>
        <w:t>2</w:t>
      </w:r>
      <w:r w:rsidR="009D2FA0">
        <w:rPr>
          <w:sz w:val="20"/>
          <w:szCs w:val="20"/>
          <w:lang w:val="sq-AL"/>
        </w:rPr>
        <w:t>3</w:t>
      </w:r>
      <w:r w:rsidR="009F1AA1" w:rsidRPr="00E51DC8">
        <w:rPr>
          <w:sz w:val="20"/>
          <w:szCs w:val="20"/>
          <w:lang w:val="sq-AL"/>
        </w:rPr>
        <w:t>- 202</w:t>
      </w:r>
      <w:r w:rsidR="009D2FA0">
        <w:rPr>
          <w:sz w:val="20"/>
          <w:szCs w:val="20"/>
          <w:lang w:val="sq-AL"/>
        </w:rPr>
        <w:t>5</w:t>
      </w:r>
      <w:r w:rsidR="009F1AA1" w:rsidRPr="00E51DC8">
        <w:rPr>
          <w:sz w:val="20"/>
          <w:szCs w:val="20"/>
          <w:lang w:val="sq-AL"/>
        </w:rPr>
        <w:t>. Ndër Njesite Administrative ,</w:t>
      </w:r>
      <w:r w:rsidRPr="00E51DC8">
        <w:rPr>
          <w:sz w:val="20"/>
          <w:szCs w:val="20"/>
          <w:lang w:val="sq-AL"/>
        </w:rPr>
        <w:t xml:space="preserve">pjesë e Bashkisë </w:t>
      </w:r>
      <w:r w:rsidR="0031776F" w:rsidRPr="00E51DC8">
        <w:rPr>
          <w:sz w:val="20"/>
          <w:szCs w:val="20"/>
          <w:lang w:val="sq-AL"/>
        </w:rPr>
        <w:t>P</w:t>
      </w:r>
      <w:r w:rsidR="00997B95" w:rsidRPr="00E51DC8">
        <w:rPr>
          <w:sz w:val="20"/>
          <w:szCs w:val="20"/>
          <w:lang w:val="sq-AL"/>
        </w:rPr>
        <w:t xml:space="preserve">ermet </w:t>
      </w:r>
      <w:r w:rsidRPr="00E51DC8">
        <w:rPr>
          <w:sz w:val="20"/>
          <w:szCs w:val="20"/>
          <w:lang w:val="sq-AL"/>
        </w:rPr>
        <w:t xml:space="preserve">, evidentohet kontributi i rëndësishëm i njësive  </w:t>
      </w:r>
      <w:r w:rsidR="00997B95" w:rsidRPr="00E51DC8">
        <w:rPr>
          <w:sz w:val="20"/>
          <w:szCs w:val="20"/>
          <w:lang w:val="sq-AL"/>
        </w:rPr>
        <w:t xml:space="preserve">Petran,Carshove,Piskove </w:t>
      </w:r>
      <w:r w:rsidRPr="00E51DC8">
        <w:rPr>
          <w:sz w:val="20"/>
          <w:szCs w:val="20"/>
          <w:lang w:val="sq-AL"/>
        </w:rPr>
        <w:t>në performancën e të ardhurave</w:t>
      </w:r>
      <w:r w:rsidRPr="00E51DC8">
        <w:rPr>
          <w:spacing w:val="-9"/>
          <w:sz w:val="20"/>
          <w:szCs w:val="20"/>
          <w:lang w:val="sq-AL"/>
        </w:rPr>
        <w:t xml:space="preserve"> </w:t>
      </w:r>
      <w:r w:rsidRPr="00E51DC8">
        <w:rPr>
          <w:sz w:val="20"/>
          <w:szCs w:val="20"/>
          <w:lang w:val="sq-AL"/>
        </w:rPr>
        <w:t>totale.</w:t>
      </w:r>
    </w:p>
    <w:p w14:paraId="7A6F3D75" w14:textId="77777777" w:rsidR="002F7F6F" w:rsidRPr="00E51DC8" w:rsidRDefault="002F7F6F" w:rsidP="002F7F6F">
      <w:pPr>
        <w:pStyle w:val="BodyText"/>
        <w:spacing w:before="7"/>
        <w:rPr>
          <w:sz w:val="20"/>
          <w:szCs w:val="20"/>
          <w:lang w:val="sq-AL"/>
        </w:rPr>
      </w:pPr>
    </w:p>
    <w:p w14:paraId="624339AC" w14:textId="00082E15" w:rsidR="002F7F6F" w:rsidRPr="00E51DC8" w:rsidRDefault="002F7F6F" w:rsidP="000F32E9">
      <w:pPr>
        <w:pStyle w:val="BodyText"/>
        <w:spacing w:before="91" w:after="5"/>
        <w:ind w:left="220" w:right="1295"/>
        <w:jc w:val="both"/>
        <w:rPr>
          <w:sz w:val="20"/>
          <w:szCs w:val="20"/>
          <w:lang w:val="sq-AL"/>
        </w:rPr>
      </w:pPr>
      <w:r w:rsidRPr="00E51DC8">
        <w:rPr>
          <w:sz w:val="20"/>
          <w:szCs w:val="20"/>
          <w:lang w:val="sq-AL"/>
        </w:rPr>
        <w:t xml:space="preserve">Pavarësia financiare e Bashkisë </w:t>
      </w:r>
      <w:r w:rsidR="00997B95" w:rsidRPr="00E51DC8">
        <w:rPr>
          <w:sz w:val="20"/>
          <w:szCs w:val="20"/>
          <w:lang w:val="sq-AL"/>
        </w:rPr>
        <w:t>Permet,</w:t>
      </w:r>
      <w:r w:rsidR="00377B43" w:rsidRPr="00E51DC8">
        <w:rPr>
          <w:sz w:val="20"/>
          <w:szCs w:val="20"/>
          <w:lang w:val="sq-AL"/>
        </w:rPr>
        <w:t xml:space="preserve"> matur si raport i t</w:t>
      </w:r>
      <w:r w:rsidRPr="00E51DC8">
        <w:rPr>
          <w:sz w:val="20"/>
          <w:szCs w:val="20"/>
          <w:lang w:val="sq-AL"/>
        </w:rPr>
        <w:t xml:space="preserve">ë ardhurave të veta vendore ndaj të ardhurave totale, rezultoi mesatarisht </w:t>
      </w:r>
      <w:r w:rsidR="00E12CE9" w:rsidRPr="00E51DC8">
        <w:rPr>
          <w:sz w:val="20"/>
          <w:szCs w:val="20"/>
          <w:lang w:val="sq-AL"/>
        </w:rPr>
        <w:t xml:space="preserve">rreth </w:t>
      </w:r>
      <w:r w:rsidR="0045319F">
        <w:rPr>
          <w:sz w:val="20"/>
          <w:szCs w:val="20"/>
          <w:lang w:val="sq-AL"/>
        </w:rPr>
        <w:t>6.4</w:t>
      </w:r>
      <w:r w:rsidR="001F57AA" w:rsidRPr="00E51DC8">
        <w:rPr>
          <w:sz w:val="20"/>
          <w:szCs w:val="20"/>
          <w:lang w:val="sq-AL"/>
        </w:rPr>
        <w:t xml:space="preserve"> </w:t>
      </w:r>
      <w:r w:rsidRPr="00E51DC8">
        <w:rPr>
          <w:sz w:val="20"/>
          <w:szCs w:val="20"/>
          <w:lang w:val="sq-AL"/>
        </w:rPr>
        <w:t xml:space="preserve">% për </w:t>
      </w:r>
      <w:r w:rsidR="001F57AA" w:rsidRPr="00E51DC8">
        <w:rPr>
          <w:sz w:val="20"/>
          <w:szCs w:val="20"/>
          <w:lang w:val="sq-AL"/>
        </w:rPr>
        <w:t>trevjecarin</w:t>
      </w:r>
      <w:r w:rsidRPr="00E51DC8">
        <w:rPr>
          <w:sz w:val="20"/>
          <w:szCs w:val="20"/>
          <w:lang w:val="sq-AL"/>
        </w:rPr>
        <w:t xml:space="preserve"> </w:t>
      </w:r>
      <w:r w:rsidR="0045319F">
        <w:rPr>
          <w:sz w:val="20"/>
          <w:szCs w:val="20"/>
          <w:lang w:val="sq-AL"/>
        </w:rPr>
        <w:t>2023-2025</w:t>
      </w:r>
      <w:r w:rsidRPr="00E51DC8">
        <w:rPr>
          <w:sz w:val="20"/>
          <w:szCs w:val="20"/>
          <w:lang w:val="sq-AL"/>
        </w:rPr>
        <w:t xml:space="preserve"> Niveli i të ardhurave vendore përcaktohet në masën më madhe nga performanca e taksave</w:t>
      </w:r>
      <w:r w:rsidR="00AC2024" w:rsidRPr="00E51DC8">
        <w:rPr>
          <w:sz w:val="20"/>
          <w:szCs w:val="20"/>
          <w:lang w:val="sq-AL"/>
        </w:rPr>
        <w:t xml:space="preserve"> dhe tatimeve vendore. Viti 2</w:t>
      </w:r>
      <w:r w:rsidR="00916170" w:rsidRPr="00E51DC8">
        <w:rPr>
          <w:sz w:val="20"/>
          <w:szCs w:val="20"/>
          <w:lang w:val="sq-AL"/>
        </w:rPr>
        <w:t>02</w:t>
      </w:r>
      <w:r w:rsidR="0045319F">
        <w:rPr>
          <w:sz w:val="20"/>
          <w:szCs w:val="20"/>
          <w:lang w:val="sq-AL"/>
        </w:rPr>
        <w:t>1</w:t>
      </w:r>
      <w:r w:rsidRPr="00E51DC8">
        <w:rPr>
          <w:sz w:val="20"/>
          <w:szCs w:val="20"/>
          <w:lang w:val="sq-AL"/>
        </w:rPr>
        <w:t xml:space="preserve"> rezultoi me zhvillime pozitive në terma të të ardhurave vendore të cilat shënuan realiz</w:t>
      </w:r>
      <w:r w:rsidR="007C279E" w:rsidRPr="00E51DC8">
        <w:rPr>
          <w:sz w:val="20"/>
          <w:szCs w:val="20"/>
          <w:lang w:val="sq-AL"/>
        </w:rPr>
        <w:t xml:space="preserve">imi te te ardhurave ne masen </w:t>
      </w:r>
      <w:r w:rsidR="00916170" w:rsidRPr="00E51DC8">
        <w:rPr>
          <w:sz w:val="20"/>
          <w:szCs w:val="20"/>
          <w:lang w:val="sq-AL"/>
        </w:rPr>
        <w:t>73</w:t>
      </w:r>
      <w:r w:rsidR="002306C7" w:rsidRPr="00E51DC8">
        <w:rPr>
          <w:sz w:val="20"/>
          <w:szCs w:val="20"/>
          <w:lang w:val="sq-AL"/>
        </w:rPr>
        <w:t xml:space="preserve"> </w:t>
      </w:r>
      <w:r w:rsidRPr="00E51DC8">
        <w:rPr>
          <w:sz w:val="20"/>
          <w:szCs w:val="20"/>
          <w:lang w:val="sq-AL"/>
        </w:rPr>
        <w:t>% ndaj planit</w:t>
      </w:r>
      <w:r w:rsidRPr="00E51DC8">
        <w:rPr>
          <w:spacing w:val="3"/>
          <w:sz w:val="20"/>
          <w:szCs w:val="20"/>
          <w:lang w:val="sq-AL"/>
        </w:rPr>
        <w:t xml:space="preserve"> </w:t>
      </w:r>
      <w:r w:rsidRPr="00E51DC8">
        <w:rPr>
          <w:sz w:val="20"/>
          <w:szCs w:val="20"/>
          <w:lang w:val="sq-AL"/>
        </w:rPr>
        <w:t>vjetor</w:t>
      </w:r>
      <w:r w:rsidR="00916170" w:rsidRPr="00E51DC8">
        <w:rPr>
          <w:sz w:val="20"/>
          <w:szCs w:val="20"/>
          <w:lang w:val="sq-AL"/>
        </w:rPr>
        <w:t>,edhe pse ishim ne njevit ku i gjithe vendi u perfshi nga pandemia Globale  COVID 19</w:t>
      </w:r>
      <w:r w:rsidRPr="00E51DC8">
        <w:rPr>
          <w:sz w:val="20"/>
          <w:szCs w:val="20"/>
          <w:lang w:val="sq-AL"/>
        </w:rPr>
        <w:t>.</w:t>
      </w:r>
    </w:p>
    <w:p w14:paraId="03117F14" w14:textId="77777777" w:rsidR="002F7F6F" w:rsidRPr="00E51DC8" w:rsidRDefault="002F7F6F" w:rsidP="002F7F6F">
      <w:pPr>
        <w:pStyle w:val="BodyText"/>
        <w:rPr>
          <w:b/>
          <w:sz w:val="20"/>
          <w:szCs w:val="20"/>
          <w:lang w:val="sq-AL"/>
        </w:rPr>
      </w:pPr>
    </w:p>
    <w:p w14:paraId="5144D0DF" w14:textId="77777777" w:rsidR="002F7F6F" w:rsidRPr="00E51DC8" w:rsidRDefault="002F7F6F" w:rsidP="002F7F6F">
      <w:pPr>
        <w:pStyle w:val="BodyText"/>
        <w:rPr>
          <w:b/>
          <w:sz w:val="20"/>
          <w:szCs w:val="20"/>
          <w:lang w:val="sq-AL"/>
        </w:rPr>
      </w:pPr>
    </w:p>
    <w:p w14:paraId="580DD41A" w14:textId="77777777" w:rsidR="002F7F6F" w:rsidRPr="00E51DC8" w:rsidRDefault="002F7F6F" w:rsidP="002F7F6F">
      <w:pPr>
        <w:pStyle w:val="BodyText"/>
        <w:spacing w:before="2"/>
        <w:rPr>
          <w:b/>
          <w:sz w:val="20"/>
          <w:szCs w:val="20"/>
          <w:lang w:val="sq-AL"/>
        </w:rPr>
      </w:pPr>
    </w:p>
    <w:p w14:paraId="258ED92A" w14:textId="77777777" w:rsidR="002F7F6F" w:rsidRPr="00E51DC8" w:rsidRDefault="002F7F6F" w:rsidP="00BE1D02">
      <w:pPr>
        <w:pStyle w:val="Heading4"/>
        <w:keepNext w:val="0"/>
        <w:keepLines w:val="0"/>
        <w:widowControl w:val="0"/>
        <w:numPr>
          <w:ilvl w:val="1"/>
          <w:numId w:val="7"/>
        </w:numPr>
        <w:tabs>
          <w:tab w:val="left" w:pos="552"/>
        </w:tabs>
        <w:autoSpaceDE w:val="0"/>
        <w:autoSpaceDN w:val="0"/>
        <w:spacing w:before="1" w:line="240" w:lineRule="auto"/>
        <w:ind w:hanging="331"/>
        <w:rPr>
          <w:b/>
          <w:sz w:val="20"/>
          <w:szCs w:val="20"/>
          <w:lang w:val="sq-AL"/>
        </w:rPr>
      </w:pPr>
      <w:bookmarkStart w:id="7" w:name="_TOC_250060"/>
      <w:bookmarkEnd w:id="7"/>
      <w:r w:rsidRPr="00E51DC8">
        <w:rPr>
          <w:sz w:val="20"/>
          <w:szCs w:val="20"/>
          <w:lang w:val="sq-AL"/>
        </w:rPr>
        <w:t>Strategjia e zhvillimit afatgjatë/strategjia territoriale</w:t>
      </w:r>
    </w:p>
    <w:p w14:paraId="742DF36D" w14:textId="77777777" w:rsidR="002F7F6F" w:rsidRPr="00E51DC8" w:rsidRDefault="002F7F6F" w:rsidP="002F7F6F">
      <w:pPr>
        <w:pStyle w:val="BodyText"/>
        <w:spacing w:before="1"/>
        <w:rPr>
          <w:b/>
          <w:sz w:val="20"/>
          <w:szCs w:val="20"/>
          <w:lang w:val="sq-AL"/>
        </w:rPr>
      </w:pPr>
    </w:p>
    <w:p w14:paraId="21E08E44" w14:textId="77777777" w:rsidR="002F7F6F" w:rsidRPr="00E51DC8" w:rsidRDefault="002F7F6F" w:rsidP="002F7F6F">
      <w:pPr>
        <w:pStyle w:val="BodyText"/>
        <w:spacing w:line="252" w:lineRule="exact"/>
        <w:ind w:left="220"/>
        <w:rPr>
          <w:sz w:val="20"/>
          <w:szCs w:val="20"/>
          <w:lang w:val="sq-AL"/>
        </w:rPr>
      </w:pPr>
      <w:r w:rsidRPr="00E51DC8">
        <w:rPr>
          <w:sz w:val="20"/>
          <w:szCs w:val="20"/>
          <w:lang w:val="sq-AL"/>
        </w:rPr>
        <w:t>Burimi i informacionit: PPV/PZhS</w:t>
      </w:r>
    </w:p>
    <w:p w14:paraId="3EBE8F4F" w14:textId="3E4BB88E" w:rsidR="002F7F6F" w:rsidRPr="00E51DC8" w:rsidRDefault="002F7F6F" w:rsidP="002F7F6F">
      <w:pPr>
        <w:pStyle w:val="BodyText"/>
        <w:ind w:left="220" w:right="1294"/>
        <w:jc w:val="both"/>
        <w:rPr>
          <w:sz w:val="20"/>
          <w:szCs w:val="20"/>
          <w:lang w:val="sq-AL"/>
        </w:rPr>
      </w:pPr>
      <w:r w:rsidRPr="00E51DC8">
        <w:rPr>
          <w:sz w:val="20"/>
          <w:szCs w:val="20"/>
          <w:lang w:val="sq-AL"/>
        </w:rPr>
        <w:t xml:space="preserve">Bazuar në direktivat kryesore të Planit të Përgjithshëm Kombëtar dhe Planit të Integruar Ndërsektorial të </w:t>
      </w:r>
      <w:r w:rsidR="00181CE3" w:rsidRPr="00E51DC8">
        <w:rPr>
          <w:sz w:val="20"/>
          <w:szCs w:val="20"/>
          <w:lang w:val="sq-AL"/>
        </w:rPr>
        <w:t xml:space="preserve">Qytetitit </w:t>
      </w:r>
      <w:r w:rsidRPr="00E51DC8">
        <w:rPr>
          <w:sz w:val="20"/>
          <w:szCs w:val="20"/>
          <w:lang w:val="sq-AL"/>
        </w:rPr>
        <w:t xml:space="preserve"> dhe në konsultim me palët e interesuara dhe qytetarët është hartuar objektivi afatgjatë për Bashkinë </w:t>
      </w:r>
      <w:r w:rsidR="00181CE3" w:rsidRPr="00E51DC8">
        <w:rPr>
          <w:sz w:val="20"/>
          <w:szCs w:val="20"/>
          <w:lang w:val="sq-AL"/>
        </w:rPr>
        <w:t xml:space="preserve">Permet </w:t>
      </w:r>
      <w:r w:rsidRPr="00E51DC8">
        <w:rPr>
          <w:sz w:val="20"/>
          <w:szCs w:val="20"/>
          <w:lang w:val="sq-AL"/>
        </w:rPr>
        <w:t>:</w:t>
      </w:r>
    </w:p>
    <w:p w14:paraId="2F8CA3EA" w14:textId="77777777" w:rsidR="002F7F6F" w:rsidRPr="00E51DC8" w:rsidRDefault="002F7F6F" w:rsidP="002F7F6F">
      <w:pPr>
        <w:pStyle w:val="BodyText"/>
        <w:spacing w:before="1"/>
        <w:rPr>
          <w:sz w:val="20"/>
          <w:szCs w:val="20"/>
          <w:lang w:val="sq-AL"/>
        </w:rPr>
      </w:pPr>
    </w:p>
    <w:p w14:paraId="41791629" w14:textId="2EE4423A" w:rsidR="002F7F6F" w:rsidRPr="00E51DC8" w:rsidRDefault="00181CE3" w:rsidP="002F7F6F">
      <w:pPr>
        <w:pStyle w:val="BodyText"/>
        <w:ind w:left="220" w:right="1294"/>
        <w:jc w:val="both"/>
        <w:rPr>
          <w:sz w:val="20"/>
          <w:szCs w:val="20"/>
          <w:lang w:val="sq-AL"/>
        </w:rPr>
      </w:pPr>
      <w:r w:rsidRPr="00E51DC8">
        <w:rPr>
          <w:sz w:val="20"/>
          <w:szCs w:val="20"/>
          <w:lang w:val="sq-AL"/>
        </w:rPr>
        <w:t xml:space="preserve">“Bashkia Permet </w:t>
      </w:r>
      <w:r w:rsidR="002F7F6F" w:rsidRPr="00E51DC8">
        <w:rPr>
          <w:sz w:val="20"/>
          <w:szCs w:val="20"/>
          <w:lang w:val="sq-AL"/>
        </w:rPr>
        <w:t xml:space="preserve"> 2030 do të jetë një qëndër e rëndësishme kombëtare, dhe ndërvepron me sukses si pjesë e nënrajoneve natyrore, ndërkufitare e turistike.</w:t>
      </w:r>
    </w:p>
    <w:p w14:paraId="5D53E7AD" w14:textId="77777777" w:rsidR="002F7F6F" w:rsidRPr="00E51DC8" w:rsidRDefault="002F7F6F" w:rsidP="002F7F6F">
      <w:pPr>
        <w:pStyle w:val="BodyText"/>
        <w:spacing w:before="8"/>
        <w:rPr>
          <w:sz w:val="20"/>
          <w:szCs w:val="20"/>
          <w:lang w:val="sq-AL"/>
        </w:rPr>
      </w:pPr>
    </w:p>
    <w:p w14:paraId="412B18D9" w14:textId="4226D006" w:rsidR="004D2958" w:rsidRPr="00E51DC8" w:rsidRDefault="002F7F6F" w:rsidP="00A75B6B">
      <w:pPr>
        <w:pStyle w:val="BodyText"/>
        <w:ind w:left="220" w:right="1295"/>
        <w:jc w:val="both"/>
        <w:rPr>
          <w:sz w:val="20"/>
          <w:szCs w:val="20"/>
          <w:lang w:val="sq-AL"/>
        </w:rPr>
      </w:pPr>
      <w:r w:rsidRPr="00E51DC8">
        <w:rPr>
          <w:sz w:val="20"/>
          <w:szCs w:val="20"/>
          <w:lang w:val="sq-AL"/>
        </w:rPr>
        <w:t>Një bashki me një zhvillim territorial të integruar e cila garanton barazinë në shërbime dhe në akses ndaj qytetarëve dhe vizitorëve. Një qëndër primare me një cilësi t</w:t>
      </w:r>
      <w:r w:rsidR="00181CE3" w:rsidRPr="00E51DC8">
        <w:rPr>
          <w:sz w:val="20"/>
          <w:szCs w:val="20"/>
          <w:lang w:val="sq-AL"/>
        </w:rPr>
        <w:t>ë lartë jetese ku monumentet natyrore</w:t>
      </w:r>
      <w:r w:rsidRPr="00E51DC8">
        <w:rPr>
          <w:sz w:val="20"/>
          <w:szCs w:val="20"/>
          <w:lang w:val="sq-AL"/>
        </w:rPr>
        <w:t xml:space="preserve"> dhe zonat historike gjallërojnë jetën urbane të Bashkisë </w:t>
      </w:r>
      <w:r w:rsidR="00181CE3" w:rsidRPr="00E51DC8">
        <w:rPr>
          <w:sz w:val="20"/>
          <w:szCs w:val="20"/>
          <w:lang w:val="sq-AL"/>
        </w:rPr>
        <w:t>Permet</w:t>
      </w:r>
      <w:r w:rsidR="00943D84" w:rsidRPr="00E51DC8">
        <w:rPr>
          <w:sz w:val="20"/>
          <w:szCs w:val="20"/>
          <w:lang w:val="sq-AL"/>
        </w:rPr>
        <w:t>.</w:t>
      </w:r>
    </w:p>
    <w:p w14:paraId="059796C8" w14:textId="77777777" w:rsidR="00943D84" w:rsidRPr="00E51DC8" w:rsidRDefault="00943D84" w:rsidP="00A75B6B">
      <w:pPr>
        <w:pStyle w:val="BodyText"/>
        <w:ind w:left="220" w:right="1295"/>
        <w:jc w:val="both"/>
        <w:rPr>
          <w:sz w:val="20"/>
          <w:szCs w:val="20"/>
          <w:lang w:val="sq-AL"/>
        </w:rPr>
        <w:sectPr w:rsidR="00943D84" w:rsidRPr="00E51DC8">
          <w:pgSz w:w="11910" w:h="16840"/>
          <w:pgMar w:top="1580" w:right="140" w:bottom="1160" w:left="1220" w:header="0" w:footer="885" w:gutter="0"/>
          <w:cols w:space="720"/>
        </w:sectPr>
      </w:pPr>
    </w:p>
    <w:p w14:paraId="735332CF" w14:textId="77777777" w:rsidR="002F7F6F" w:rsidRPr="00E51DC8" w:rsidRDefault="002F7F6F" w:rsidP="002F7F6F">
      <w:pPr>
        <w:pStyle w:val="BodyText"/>
        <w:spacing w:before="1"/>
        <w:rPr>
          <w:sz w:val="20"/>
          <w:szCs w:val="20"/>
          <w:lang w:val="sq-AL"/>
        </w:rPr>
      </w:pPr>
    </w:p>
    <w:p w14:paraId="59D11D31" w14:textId="77777777" w:rsidR="002F7F6F" w:rsidRPr="00E51DC8" w:rsidRDefault="002F7F6F" w:rsidP="002F7F6F">
      <w:pPr>
        <w:ind w:left="580"/>
        <w:rPr>
          <w:b/>
          <w:i/>
          <w:sz w:val="20"/>
          <w:szCs w:val="20"/>
          <w:lang w:val="sq-AL"/>
        </w:rPr>
      </w:pPr>
      <w:r w:rsidRPr="00E51DC8">
        <w:rPr>
          <w:b/>
          <w:i/>
          <w:sz w:val="20"/>
          <w:szCs w:val="20"/>
          <w:lang w:val="sq-AL"/>
        </w:rPr>
        <w:t>Programi Buxhetor</w:t>
      </w:r>
    </w:p>
    <w:tbl>
      <w:tblPr>
        <w:tblW w:w="0" w:type="auto"/>
        <w:tblInd w:w="252" w:type="dxa"/>
        <w:tblBorders>
          <w:top w:val="double" w:sz="2" w:space="0" w:color="528ED4"/>
          <w:left w:val="double" w:sz="2" w:space="0" w:color="528ED4"/>
          <w:bottom w:val="double" w:sz="2" w:space="0" w:color="528ED4"/>
          <w:right w:val="double" w:sz="2" w:space="0" w:color="528ED4"/>
          <w:insideH w:val="double" w:sz="2" w:space="0" w:color="528ED4"/>
          <w:insideV w:val="double" w:sz="2" w:space="0" w:color="528ED4"/>
        </w:tblBorders>
        <w:tblLayout w:type="fixed"/>
        <w:tblCellMar>
          <w:left w:w="0" w:type="dxa"/>
          <w:right w:w="0" w:type="dxa"/>
        </w:tblCellMar>
        <w:tblLook w:val="01E0" w:firstRow="1" w:lastRow="1" w:firstColumn="1" w:lastColumn="1" w:noHBand="0" w:noVBand="0"/>
      </w:tblPr>
      <w:tblGrid>
        <w:gridCol w:w="1039"/>
        <w:gridCol w:w="3809"/>
      </w:tblGrid>
      <w:tr w:rsidR="00282425" w:rsidRPr="00E51DC8" w14:paraId="4DF5F572" w14:textId="77777777" w:rsidTr="00350900">
        <w:trPr>
          <w:trHeight w:val="330"/>
        </w:trPr>
        <w:tc>
          <w:tcPr>
            <w:tcW w:w="1039" w:type="dxa"/>
            <w:tcBorders>
              <w:top w:val="double" w:sz="2" w:space="0" w:color="528ED4"/>
              <w:left w:val="single" w:sz="8" w:space="0" w:color="528ED4"/>
              <w:bottom w:val="single" w:sz="8" w:space="0" w:color="528ED4"/>
              <w:right w:val="single" w:sz="8" w:space="0" w:color="528ED4"/>
            </w:tcBorders>
            <w:hideMark/>
          </w:tcPr>
          <w:p w14:paraId="6959CCE9" w14:textId="77777777" w:rsidR="00282425" w:rsidRPr="00E51DC8" w:rsidRDefault="00282425" w:rsidP="00350900">
            <w:pPr>
              <w:pStyle w:val="TableParagraph"/>
              <w:spacing w:before="93" w:line="217" w:lineRule="exact"/>
              <w:ind w:left="319"/>
              <w:rPr>
                <w:sz w:val="20"/>
                <w:szCs w:val="20"/>
              </w:rPr>
            </w:pPr>
            <w:r w:rsidRPr="00E51DC8">
              <w:rPr>
                <w:sz w:val="20"/>
                <w:szCs w:val="20"/>
              </w:rPr>
              <w:t>1110</w:t>
            </w:r>
          </w:p>
        </w:tc>
        <w:tc>
          <w:tcPr>
            <w:tcW w:w="3809" w:type="dxa"/>
            <w:tcBorders>
              <w:top w:val="double" w:sz="2" w:space="0" w:color="528ED4"/>
              <w:left w:val="single" w:sz="8" w:space="0" w:color="528ED4"/>
              <w:bottom w:val="single" w:sz="8" w:space="0" w:color="528ED4"/>
              <w:right w:val="single" w:sz="8" w:space="0" w:color="528ED4"/>
            </w:tcBorders>
            <w:hideMark/>
          </w:tcPr>
          <w:p w14:paraId="3516FD08" w14:textId="77777777" w:rsidR="00282425" w:rsidRPr="00E51DC8" w:rsidRDefault="00282425" w:rsidP="00350900">
            <w:pPr>
              <w:pStyle w:val="TableParagraph"/>
              <w:spacing w:before="93" w:line="217" w:lineRule="exact"/>
              <w:ind w:left="105"/>
              <w:rPr>
                <w:sz w:val="20"/>
                <w:szCs w:val="20"/>
              </w:rPr>
            </w:pPr>
            <w:proofErr w:type="spellStart"/>
            <w:r w:rsidRPr="00E51DC8">
              <w:rPr>
                <w:sz w:val="20"/>
                <w:szCs w:val="20"/>
              </w:rPr>
              <w:t>Planifikimi</w:t>
            </w:r>
            <w:proofErr w:type="spellEnd"/>
            <w:r w:rsidRPr="00E51DC8">
              <w:rPr>
                <w:sz w:val="20"/>
                <w:szCs w:val="20"/>
              </w:rPr>
              <w:t xml:space="preserve"> </w:t>
            </w:r>
            <w:proofErr w:type="spellStart"/>
            <w:r w:rsidRPr="00E51DC8">
              <w:rPr>
                <w:sz w:val="20"/>
                <w:szCs w:val="20"/>
              </w:rPr>
              <w:t>Menaxhimi</w:t>
            </w:r>
            <w:proofErr w:type="spellEnd"/>
            <w:r w:rsidRPr="00E51DC8">
              <w:rPr>
                <w:sz w:val="20"/>
                <w:szCs w:val="20"/>
              </w:rPr>
              <w:t xml:space="preserve"> </w:t>
            </w:r>
            <w:proofErr w:type="spellStart"/>
            <w:r w:rsidRPr="00E51DC8">
              <w:rPr>
                <w:sz w:val="20"/>
                <w:szCs w:val="20"/>
              </w:rPr>
              <w:t>dhe</w:t>
            </w:r>
            <w:proofErr w:type="spellEnd"/>
            <w:r w:rsidRPr="00E51DC8">
              <w:rPr>
                <w:sz w:val="20"/>
                <w:szCs w:val="20"/>
              </w:rPr>
              <w:t xml:space="preserve"> </w:t>
            </w:r>
            <w:proofErr w:type="spellStart"/>
            <w:r w:rsidRPr="00E51DC8">
              <w:rPr>
                <w:sz w:val="20"/>
                <w:szCs w:val="20"/>
              </w:rPr>
              <w:t>Administrimi</w:t>
            </w:r>
            <w:proofErr w:type="spellEnd"/>
          </w:p>
        </w:tc>
      </w:tr>
      <w:tr w:rsidR="00282425" w:rsidRPr="00E51DC8" w14:paraId="7733FF97" w14:textId="77777777" w:rsidTr="00350900">
        <w:trPr>
          <w:trHeight w:val="316"/>
        </w:trPr>
        <w:tc>
          <w:tcPr>
            <w:tcW w:w="1039" w:type="dxa"/>
            <w:tcBorders>
              <w:top w:val="single" w:sz="8" w:space="0" w:color="528ED4"/>
              <w:left w:val="single" w:sz="8" w:space="0" w:color="528ED4"/>
              <w:bottom w:val="single" w:sz="8" w:space="0" w:color="528ED4"/>
              <w:right w:val="single" w:sz="8" w:space="0" w:color="528ED4"/>
            </w:tcBorders>
            <w:hideMark/>
          </w:tcPr>
          <w:p w14:paraId="6FD5F293" w14:textId="77777777" w:rsidR="00282425" w:rsidRPr="00E51DC8" w:rsidRDefault="00282425" w:rsidP="00350900">
            <w:pPr>
              <w:pStyle w:val="TableParagraph"/>
              <w:spacing w:before="79" w:line="217" w:lineRule="exact"/>
              <w:ind w:left="319"/>
              <w:rPr>
                <w:sz w:val="20"/>
                <w:szCs w:val="20"/>
              </w:rPr>
            </w:pPr>
            <w:r w:rsidRPr="00E51DC8">
              <w:rPr>
                <w:sz w:val="20"/>
                <w:szCs w:val="20"/>
              </w:rPr>
              <w:t>3280</w:t>
            </w:r>
          </w:p>
        </w:tc>
        <w:tc>
          <w:tcPr>
            <w:tcW w:w="3809" w:type="dxa"/>
            <w:tcBorders>
              <w:top w:val="single" w:sz="8" w:space="0" w:color="528ED4"/>
              <w:left w:val="single" w:sz="8" w:space="0" w:color="528ED4"/>
              <w:bottom w:val="single" w:sz="8" w:space="0" w:color="528ED4"/>
              <w:right w:val="single" w:sz="8" w:space="0" w:color="528ED4"/>
            </w:tcBorders>
            <w:hideMark/>
          </w:tcPr>
          <w:p w14:paraId="7DC7DB46" w14:textId="77777777" w:rsidR="00282425" w:rsidRPr="00E51DC8" w:rsidRDefault="00282425" w:rsidP="00350900">
            <w:pPr>
              <w:pStyle w:val="TableParagraph"/>
              <w:spacing w:before="79" w:line="217" w:lineRule="exact"/>
              <w:ind w:left="105"/>
              <w:rPr>
                <w:sz w:val="20"/>
                <w:szCs w:val="20"/>
              </w:rPr>
            </w:pPr>
            <w:proofErr w:type="spellStart"/>
            <w:r w:rsidRPr="00E51DC8">
              <w:rPr>
                <w:sz w:val="20"/>
                <w:szCs w:val="20"/>
              </w:rPr>
              <w:t>Mbrotja</w:t>
            </w:r>
            <w:proofErr w:type="spellEnd"/>
            <w:r w:rsidRPr="00E51DC8">
              <w:rPr>
                <w:sz w:val="20"/>
                <w:szCs w:val="20"/>
              </w:rPr>
              <w:t xml:space="preserve"> </w:t>
            </w:r>
            <w:proofErr w:type="spellStart"/>
            <w:r w:rsidRPr="00E51DC8">
              <w:rPr>
                <w:sz w:val="20"/>
                <w:szCs w:val="20"/>
              </w:rPr>
              <w:t>nga</w:t>
            </w:r>
            <w:proofErr w:type="spellEnd"/>
            <w:r w:rsidRPr="00E51DC8">
              <w:rPr>
                <w:sz w:val="20"/>
                <w:szCs w:val="20"/>
              </w:rPr>
              <w:t xml:space="preserve"> </w:t>
            </w:r>
            <w:proofErr w:type="spellStart"/>
            <w:r w:rsidRPr="00E51DC8">
              <w:rPr>
                <w:sz w:val="20"/>
                <w:szCs w:val="20"/>
              </w:rPr>
              <w:t>zjarri</w:t>
            </w:r>
            <w:proofErr w:type="spellEnd"/>
            <w:r w:rsidRPr="00E51DC8">
              <w:rPr>
                <w:sz w:val="20"/>
                <w:szCs w:val="20"/>
              </w:rPr>
              <w:t xml:space="preserve"> </w:t>
            </w:r>
            <w:proofErr w:type="spellStart"/>
            <w:r w:rsidRPr="00E51DC8">
              <w:rPr>
                <w:sz w:val="20"/>
                <w:szCs w:val="20"/>
              </w:rPr>
              <w:t>dhe</w:t>
            </w:r>
            <w:proofErr w:type="spellEnd"/>
            <w:r w:rsidRPr="00E51DC8">
              <w:rPr>
                <w:sz w:val="20"/>
                <w:szCs w:val="20"/>
              </w:rPr>
              <w:t xml:space="preserve"> </w:t>
            </w:r>
            <w:proofErr w:type="spellStart"/>
            <w:r w:rsidRPr="00E51DC8">
              <w:rPr>
                <w:sz w:val="20"/>
                <w:szCs w:val="20"/>
              </w:rPr>
              <w:t>mbrojtja</w:t>
            </w:r>
            <w:proofErr w:type="spellEnd"/>
            <w:r w:rsidRPr="00E51DC8">
              <w:rPr>
                <w:sz w:val="20"/>
                <w:szCs w:val="20"/>
              </w:rPr>
              <w:t xml:space="preserve"> civile</w:t>
            </w:r>
          </w:p>
        </w:tc>
      </w:tr>
      <w:tr w:rsidR="00282425" w:rsidRPr="00E51DC8" w14:paraId="0600D13F" w14:textId="77777777" w:rsidTr="00350900">
        <w:trPr>
          <w:trHeight w:val="313"/>
        </w:trPr>
        <w:tc>
          <w:tcPr>
            <w:tcW w:w="1039" w:type="dxa"/>
            <w:tcBorders>
              <w:top w:val="single" w:sz="8" w:space="0" w:color="528ED4"/>
              <w:left w:val="single" w:sz="8" w:space="0" w:color="528ED4"/>
              <w:bottom w:val="single" w:sz="8" w:space="0" w:color="528ED4"/>
              <w:right w:val="single" w:sz="8" w:space="0" w:color="528ED4"/>
            </w:tcBorders>
            <w:hideMark/>
          </w:tcPr>
          <w:p w14:paraId="20E14B1A" w14:textId="77777777" w:rsidR="00282425" w:rsidRPr="00E51DC8" w:rsidRDefault="00282425" w:rsidP="00350900">
            <w:pPr>
              <w:pStyle w:val="TableParagraph"/>
              <w:spacing w:before="77" w:line="217" w:lineRule="exact"/>
              <w:ind w:left="319"/>
              <w:rPr>
                <w:sz w:val="20"/>
                <w:szCs w:val="20"/>
              </w:rPr>
            </w:pPr>
            <w:r w:rsidRPr="00E51DC8">
              <w:rPr>
                <w:sz w:val="20"/>
                <w:szCs w:val="20"/>
              </w:rPr>
              <w:t>4130</w:t>
            </w:r>
          </w:p>
        </w:tc>
        <w:tc>
          <w:tcPr>
            <w:tcW w:w="3809" w:type="dxa"/>
            <w:tcBorders>
              <w:top w:val="single" w:sz="8" w:space="0" w:color="528ED4"/>
              <w:left w:val="single" w:sz="8" w:space="0" w:color="528ED4"/>
              <w:bottom w:val="single" w:sz="8" w:space="0" w:color="528ED4"/>
              <w:right w:val="single" w:sz="8" w:space="0" w:color="528ED4"/>
            </w:tcBorders>
            <w:hideMark/>
          </w:tcPr>
          <w:p w14:paraId="7E0AF909" w14:textId="77777777" w:rsidR="00282425" w:rsidRPr="00E51DC8" w:rsidRDefault="00282425" w:rsidP="00350900">
            <w:pPr>
              <w:pStyle w:val="TableParagraph"/>
              <w:spacing w:before="77" w:line="217" w:lineRule="exact"/>
              <w:ind w:left="105"/>
              <w:rPr>
                <w:sz w:val="20"/>
                <w:szCs w:val="20"/>
              </w:rPr>
            </w:pPr>
            <w:proofErr w:type="spellStart"/>
            <w:r w:rsidRPr="00E51DC8">
              <w:rPr>
                <w:sz w:val="20"/>
                <w:szCs w:val="20"/>
              </w:rPr>
              <w:t>Mbështetje</w:t>
            </w:r>
            <w:proofErr w:type="spellEnd"/>
            <w:r w:rsidRPr="00E51DC8">
              <w:rPr>
                <w:sz w:val="20"/>
                <w:szCs w:val="20"/>
              </w:rPr>
              <w:t xml:space="preserve"> </w:t>
            </w:r>
            <w:proofErr w:type="spellStart"/>
            <w:r w:rsidRPr="00E51DC8">
              <w:rPr>
                <w:sz w:val="20"/>
                <w:szCs w:val="20"/>
              </w:rPr>
              <w:t>për</w:t>
            </w:r>
            <w:proofErr w:type="spellEnd"/>
            <w:r w:rsidRPr="00E51DC8">
              <w:rPr>
                <w:sz w:val="20"/>
                <w:szCs w:val="20"/>
              </w:rPr>
              <w:t xml:space="preserve"> </w:t>
            </w:r>
            <w:proofErr w:type="spellStart"/>
            <w:r w:rsidRPr="00E51DC8">
              <w:rPr>
                <w:sz w:val="20"/>
                <w:szCs w:val="20"/>
              </w:rPr>
              <w:t>zhvillimin</w:t>
            </w:r>
            <w:proofErr w:type="spellEnd"/>
            <w:r w:rsidRPr="00E51DC8">
              <w:rPr>
                <w:sz w:val="20"/>
                <w:szCs w:val="20"/>
              </w:rPr>
              <w:t xml:space="preserve"> </w:t>
            </w:r>
            <w:proofErr w:type="spellStart"/>
            <w:r w:rsidRPr="00E51DC8">
              <w:rPr>
                <w:sz w:val="20"/>
                <w:szCs w:val="20"/>
              </w:rPr>
              <w:t>ekonomik</w:t>
            </w:r>
            <w:proofErr w:type="spellEnd"/>
          </w:p>
        </w:tc>
      </w:tr>
      <w:tr w:rsidR="00282425" w:rsidRPr="00E51DC8" w14:paraId="09C48270" w14:textId="77777777" w:rsidTr="00350900">
        <w:trPr>
          <w:trHeight w:val="460"/>
        </w:trPr>
        <w:tc>
          <w:tcPr>
            <w:tcW w:w="1039" w:type="dxa"/>
            <w:tcBorders>
              <w:top w:val="single" w:sz="8" w:space="0" w:color="528ED4"/>
              <w:left w:val="single" w:sz="8" w:space="0" w:color="528ED4"/>
              <w:bottom w:val="single" w:sz="8" w:space="0" w:color="528ED4"/>
              <w:right w:val="single" w:sz="8" w:space="0" w:color="528ED4"/>
            </w:tcBorders>
          </w:tcPr>
          <w:p w14:paraId="686824D7" w14:textId="77777777" w:rsidR="00282425" w:rsidRPr="00E51DC8" w:rsidRDefault="00282425" w:rsidP="00350900">
            <w:pPr>
              <w:pStyle w:val="TableParagraph"/>
              <w:spacing w:before="4"/>
              <w:rPr>
                <w:b/>
                <w:sz w:val="20"/>
                <w:szCs w:val="20"/>
              </w:rPr>
            </w:pPr>
          </w:p>
          <w:p w14:paraId="7E5A4CD4" w14:textId="77777777" w:rsidR="00282425" w:rsidRPr="00E51DC8" w:rsidRDefault="00282425" w:rsidP="00350900">
            <w:pPr>
              <w:pStyle w:val="TableParagraph"/>
              <w:spacing w:before="1" w:line="217" w:lineRule="exact"/>
              <w:ind w:left="319"/>
              <w:rPr>
                <w:sz w:val="20"/>
                <w:szCs w:val="20"/>
              </w:rPr>
            </w:pPr>
            <w:r w:rsidRPr="00E51DC8">
              <w:rPr>
                <w:sz w:val="20"/>
                <w:szCs w:val="20"/>
              </w:rPr>
              <w:t>4240</w:t>
            </w:r>
          </w:p>
        </w:tc>
        <w:tc>
          <w:tcPr>
            <w:tcW w:w="3809" w:type="dxa"/>
            <w:tcBorders>
              <w:top w:val="single" w:sz="8" w:space="0" w:color="528ED4"/>
              <w:left w:val="single" w:sz="8" w:space="0" w:color="528ED4"/>
              <w:bottom w:val="single" w:sz="8" w:space="0" w:color="528ED4"/>
              <w:right w:val="single" w:sz="8" w:space="0" w:color="528ED4"/>
            </w:tcBorders>
            <w:hideMark/>
          </w:tcPr>
          <w:p w14:paraId="69426377" w14:textId="77777777" w:rsidR="00282425" w:rsidRPr="00E51DC8" w:rsidRDefault="00282425" w:rsidP="00350900">
            <w:pPr>
              <w:pStyle w:val="TableParagraph"/>
              <w:spacing w:line="223" w:lineRule="exact"/>
              <w:ind w:left="105"/>
              <w:rPr>
                <w:sz w:val="20"/>
                <w:szCs w:val="20"/>
              </w:rPr>
            </w:pPr>
            <w:proofErr w:type="spellStart"/>
            <w:r w:rsidRPr="00E51DC8">
              <w:rPr>
                <w:sz w:val="20"/>
                <w:szCs w:val="20"/>
              </w:rPr>
              <w:t>Menaxhimi</w:t>
            </w:r>
            <w:proofErr w:type="spellEnd"/>
            <w:r w:rsidRPr="00E51DC8">
              <w:rPr>
                <w:sz w:val="20"/>
                <w:szCs w:val="20"/>
              </w:rPr>
              <w:t xml:space="preserve">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Infrastruktuës</w:t>
            </w:r>
            <w:proofErr w:type="spellEnd"/>
            <w:r w:rsidRPr="00E51DC8">
              <w:rPr>
                <w:sz w:val="20"/>
                <w:szCs w:val="20"/>
              </w:rPr>
              <w:t xml:space="preserve"> </w:t>
            </w:r>
            <w:proofErr w:type="spellStart"/>
            <w:r w:rsidRPr="00E51DC8">
              <w:rPr>
                <w:sz w:val="20"/>
                <w:szCs w:val="20"/>
              </w:rPr>
              <w:t>së</w:t>
            </w:r>
            <w:proofErr w:type="spellEnd"/>
            <w:r w:rsidRPr="00E51DC8">
              <w:rPr>
                <w:sz w:val="20"/>
                <w:szCs w:val="20"/>
              </w:rPr>
              <w:t xml:space="preserve"> </w:t>
            </w:r>
            <w:proofErr w:type="spellStart"/>
            <w:r w:rsidRPr="00E51DC8">
              <w:rPr>
                <w:sz w:val="20"/>
                <w:szCs w:val="20"/>
              </w:rPr>
              <w:t>ujitjes</w:t>
            </w:r>
            <w:proofErr w:type="spellEnd"/>
            <w:r w:rsidRPr="00E51DC8">
              <w:rPr>
                <w:sz w:val="20"/>
                <w:szCs w:val="20"/>
              </w:rPr>
              <w:t xml:space="preserve"> </w:t>
            </w:r>
            <w:proofErr w:type="spellStart"/>
            <w:r w:rsidRPr="00E51DC8">
              <w:rPr>
                <w:sz w:val="20"/>
                <w:szCs w:val="20"/>
              </w:rPr>
              <w:t>dhe</w:t>
            </w:r>
            <w:proofErr w:type="spellEnd"/>
          </w:p>
          <w:p w14:paraId="32EEAF36" w14:textId="77777777" w:rsidR="00282425" w:rsidRPr="00E51DC8" w:rsidRDefault="00282425" w:rsidP="00350900">
            <w:pPr>
              <w:pStyle w:val="TableParagraph"/>
              <w:spacing w:line="217" w:lineRule="exact"/>
              <w:ind w:left="105"/>
              <w:rPr>
                <w:sz w:val="20"/>
                <w:szCs w:val="20"/>
              </w:rPr>
            </w:pPr>
            <w:proofErr w:type="spellStart"/>
            <w:r w:rsidRPr="00E51DC8">
              <w:rPr>
                <w:sz w:val="20"/>
                <w:szCs w:val="20"/>
              </w:rPr>
              <w:t>kullimit</w:t>
            </w:r>
            <w:proofErr w:type="spellEnd"/>
          </w:p>
        </w:tc>
      </w:tr>
      <w:tr w:rsidR="00282425" w:rsidRPr="00E51DC8" w14:paraId="5DE1C469" w14:textId="77777777" w:rsidTr="00350900">
        <w:trPr>
          <w:trHeight w:val="313"/>
        </w:trPr>
        <w:tc>
          <w:tcPr>
            <w:tcW w:w="1039" w:type="dxa"/>
            <w:tcBorders>
              <w:top w:val="single" w:sz="8" w:space="0" w:color="528ED4"/>
              <w:left w:val="single" w:sz="8" w:space="0" w:color="528ED4"/>
              <w:bottom w:val="single" w:sz="8" w:space="0" w:color="528ED4"/>
              <w:right w:val="single" w:sz="8" w:space="0" w:color="528ED4"/>
            </w:tcBorders>
            <w:hideMark/>
          </w:tcPr>
          <w:p w14:paraId="52CCB1AB" w14:textId="77777777" w:rsidR="00282425" w:rsidRPr="00E51DC8" w:rsidRDefault="00282425" w:rsidP="00350900">
            <w:pPr>
              <w:pStyle w:val="TableParagraph"/>
              <w:spacing w:before="77" w:line="217" w:lineRule="exact"/>
              <w:ind w:left="319"/>
              <w:rPr>
                <w:sz w:val="20"/>
                <w:szCs w:val="20"/>
              </w:rPr>
            </w:pPr>
            <w:r w:rsidRPr="00E51DC8">
              <w:rPr>
                <w:sz w:val="20"/>
                <w:szCs w:val="20"/>
              </w:rPr>
              <w:t>4260</w:t>
            </w:r>
          </w:p>
        </w:tc>
        <w:tc>
          <w:tcPr>
            <w:tcW w:w="3809" w:type="dxa"/>
            <w:tcBorders>
              <w:top w:val="single" w:sz="8" w:space="0" w:color="528ED4"/>
              <w:left w:val="single" w:sz="8" w:space="0" w:color="528ED4"/>
              <w:bottom w:val="single" w:sz="8" w:space="0" w:color="528ED4"/>
              <w:right w:val="single" w:sz="8" w:space="0" w:color="528ED4"/>
            </w:tcBorders>
            <w:hideMark/>
          </w:tcPr>
          <w:p w14:paraId="11C8C2B1" w14:textId="77777777" w:rsidR="00282425" w:rsidRPr="00E51DC8" w:rsidRDefault="00282425" w:rsidP="00350900">
            <w:pPr>
              <w:pStyle w:val="TableParagraph"/>
              <w:spacing w:before="77" w:line="217" w:lineRule="exact"/>
              <w:ind w:left="105"/>
              <w:rPr>
                <w:sz w:val="20"/>
                <w:szCs w:val="20"/>
              </w:rPr>
            </w:pPr>
            <w:proofErr w:type="spellStart"/>
            <w:r w:rsidRPr="00E51DC8">
              <w:rPr>
                <w:sz w:val="20"/>
                <w:szCs w:val="20"/>
              </w:rPr>
              <w:t>Administrimi</w:t>
            </w:r>
            <w:proofErr w:type="spellEnd"/>
            <w:r w:rsidRPr="00E51DC8">
              <w:rPr>
                <w:sz w:val="20"/>
                <w:szCs w:val="20"/>
              </w:rPr>
              <w:t xml:space="preserve">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pyjeve</w:t>
            </w:r>
            <w:proofErr w:type="spellEnd"/>
            <w:r w:rsidRPr="00E51DC8">
              <w:rPr>
                <w:sz w:val="20"/>
                <w:szCs w:val="20"/>
              </w:rPr>
              <w:t xml:space="preserve"> </w:t>
            </w:r>
            <w:proofErr w:type="spellStart"/>
            <w:r w:rsidRPr="00E51DC8">
              <w:rPr>
                <w:sz w:val="20"/>
                <w:szCs w:val="20"/>
              </w:rPr>
              <w:t>dhe</w:t>
            </w:r>
            <w:proofErr w:type="spellEnd"/>
            <w:r w:rsidRPr="00E51DC8">
              <w:rPr>
                <w:sz w:val="20"/>
                <w:szCs w:val="20"/>
              </w:rPr>
              <w:t xml:space="preserve"> </w:t>
            </w:r>
            <w:proofErr w:type="spellStart"/>
            <w:r w:rsidRPr="00E51DC8">
              <w:rPr>
                <w:sz w:val="20"/>
                <w:szCs w:val="20"/>
              </w:rPr>
              <w:t>kullotave</w:t>
            </w:r>
            <w:proofErr w:type="spellEnd"/>
          </w:p>
        </w:tc>
      </w:tr>
      <w:tr w:rsidR="00282425" w:rsidRPr="00E51DC8" w14:paraId="5D3BC380" w14:textId="77777777" w:rsidTr="00350900">
        <w:trPr>
          <w:trHeight w:val="316"/>
        </w:trPr>
        <w:tc>
          <w:tcPr>
            <w:tcW w:w="1039" w:type="dxa"/>
            <w:tcBorders>
              <w:top w:val="single" w:sz="8" w:space="0" w:color="528ED4"/>
              <w:left w:val="single" w:sz="8" w:space="0" w:color="528ED4"/>
              <w:bottom w:val="single" w:sz="8" w:space="0" w:color="528ED4"/>
              <w:right w:val="single" w:sz="8" w:space="0" w:color="528ED4"/>
            </w:tcBorders>
            <w:hideMark/>
          </w:tcPr>
          <w:p w14:paraId="3938CE41" w14:textId="77777777" w:rsidR="00282425" w:rsidRPr="00E51DC8" w:rsidRDefault="00282425" w:rsidP="00350900">
            <w:pPr>
              <w:pStyle w:val="TableParagraph"/>
              <w:spacing w:before="80" w:line="217" w:lineRule="exact"/>
              <w:ind w:left="319"/>
              <w:rPr>
                <w:sz w:val="20"/>
                <w:szCs w:val="20"/>
              </w:rPr>
            </w:pPr>
            <w:r w:rsidRPr="00E51DC8">
              <w:rPr>
                <w:sz w:val="20"/>
                <w:szCs w:val="20"/>
              </w:rPr>
              <w:t>4520</w:t>
            </w:r>
          </w:p>
        </w:tc>
        <w:tc>
          <w:tcPr>
            <w:tcW w:w="3809" w:type="dxa"/>
            <w:tcBorders>
              <w:top w:val="single" w:sz="8" w:space="0" w:color="528ED4"/>
              <w:left w:val="single" w:sz="8" w:space="0" w:color="528ED4"/>
              <w:bottom w:val="single" w:sz="8" w:space="0" w:color="528ED4"/>
              <w:right w:val="single" w:sz="8" w:space="0" w:color="528ED4"/>
            </w:tcBorders>
            <w:hideMark/>
          </w:tcPr>
          <w:p w14:paraId="534D72D9" w14:textId="77777777" w:rsidR="00282425" w:rsidRPr="00E51DC8" w:rsidRDefault="00282425" w:rsidP="00350900">
            <w:pPr>
              <w:pStyle w:val="TableParagraph"/>
              <w:spacing w:before="80" w:line="217" w:lineRule="exact"/>
              <w:ind w:left="105"/>
              <w:rPr>
                <w:sz w:val="20"/>
                <w:szCs w:val="20"/>
              </w:rPr>
            </w:pPr>
            <w:proofErr w:type="spellStart"/>
            <w:r w:rsidRPr="00E51DC8">
              <w:rPr>
                <w:sz w:val="20"/>
                <w:szCs w:val="20"/>
              </w:rPr>
              <w:t>Rrjeti</w:t>
            </w:r>
            <w:proofErr w:type="spellEnd"/>
            <w:r w:rsidRPr="00E51DC8">
              <w:rPr>
                <w:sz w:val="20"/>
                <w:szCs w:val="20"/>
              </w:rPr>
              <w:t xml:space="preserve"> </w:t>
            </w:r>
            <w:proofErr w:type="spellStart"/>
            <w:r w:rsidRPr="00E51DC8">
              <w:rPr>
                <w:sz w:val="20"/>
                <w:szCs w:val="20"/>
              </w:rPr>
              <w:t>rrugor</w:t>
            </w:r>
            <w:proofErr w:type="spellEnd"/>
            <w:r w:rsidRPr="00E51DC8">
              <w:rPr>
                <w:sz w:val="20"/>
                <w:szCs w:val="20"/>
              </w:rPr>
              <w:t xml:space="preserve"> rural</w:t>
            </w:r>
          </w:p>
        </w:tc>
      </w:tr>
      <w:tr w:rsidR="00282425" w:rsidRPr="00E51DC8" w14:paraId="6F50E8F7" w14:textId="77777777" w:rsidTr="00350900">
        <w:trPr>
          <w:trHeight w:val="315"/>
        </w:trPr>
        <w:tc>
          <w:tcPr>
            <w:tcW w:w="1039" w:type="dxa"/>
            <w:tcBorders>
              <w:top w:val="single" w:sz="8" w:space="0" w:color="528ED4"/>
              <w:left w:val="single" w:sz="8" w:space="0" w:color="528ED4"/>
              <w:bottom w:val="single" w:sz="8" w:space="0" w:color="528ED4"/>
              <w:right w:val="single" w:sz="8" w:space="0" w:color="528ED4"/>
            </w:tcBorders>
            <w:hideMark/>
          </w:tcPr>
          <w:p w14:paraId="58C7E914" w14:textId="77777777" w:rsidR="00282425" w:rsidRPr="00E51DC8" w:rsidRDefault="00282425" w:rsidP="00350900">
            <w:pPr>
              <w:pStyle w:val="TableParagraph"/>
              <w:spacing w:before="79" w:line="217" w:lineRule="exact"/>
              <w:ind w:left="319"/>
              <w:rPr>
                <w:sz w:val="20"/>
                <w:szCs w:val="20"/>
              </w:rPr>
            </w:pPr>
            <w:r w:rsidRPr="00E51DC8">
              <w:rPr>
                <w:sz w:val="20"/>
                <w:szCs w:val="20"/>
              </w:rPr>
              <w:t>6260</w:t>
            </w:r>
          </w:p>
        </w:tc>
        <w:tc>
          <w:tcPr>
            <w:tcW w:w="3809" w:type="dxa"/>
            <w:tcBorders>
              <w:top w:val="single" w:sz="8" w:space="0" w:color="528ED4"/>
              <w:left w:val="single" w:sz="8" w:space="0" w:color="528ED4"/>
              <w:bottom w:val="single" w:sz="8" w:space="0" w:color="528ED4"/>
              <w:right w:val="single" w:sz="8" w:space="0" w:color="528ED4"/>
            </w:tcBorders>
            <w:hideMark/>
          </w:tcPr>
          <w:p w14:paraId="08458D78" w14:textId="77777777" w:rsidR="00282425" w:rsidRPr="00E51DC8" w:rsidRDefault="00282425" w:rsidP="00350900">
            <w:pPr>
              <w:pStyle w:val="TableParagraph"/>
              <w:spacing w:before="79" w:line="217" w:lineRule="exact"/>
              <w:ind w:left="105"/>
              <w:rPr>
                <w:sz w:val="20"/>
                <w:szCs w:val="20"/>
              </w:rPr>
            </w:pPr>
            <w:proofErr w:type="spellStart"/>
            <w:r w:rsidRPr="00E51DC8">
              <w:rPr>
                <w:sz w:val="20"/>
                <w:szCs w:val="20"/>
              </w:rPr>
              <w:t>Sherbime</w:t>
            </w:r>
            <w:proofErr w:type="spellEnd"/>
            <w:r w:rsidRPr="00E51DC8">
              <w:rPr>
                <w:sz w:val="20"/>
                <w:szCs w:val="20"/>
              </w:rPr>
              <w:t xml:space="preserve"> </w:t>
            </w:r>
            <w:proofErr w:type="spellStart"/>
            <w:r w:rsidRPr="00E51DC8">
              <w:rPr>
                <w:sz w:val="20"/>
                <w:szCs w:val="20"/>
              </w:rPr>
              <w:t>publike</w:t>
            </w:r>
            <w:proofErr w:type="spellEnd"/>
            <w:r w:rsidRPr="00E51DC8">
              <w:rPr>
                <w:sz w:val="20"/>
                <w:szCs w:val="20"/>
              </w:rPr>
              <w:t xml:space="preserve"> </w:t>
            </w:r>
            <w:proofErr w:type="spellStart"/>
            <w:r w:rsidRPr="00E51DC8">
              <w:rPr>
                <w:sz w:val="20"/>
                <w:szCs w:val="20"/>
              </w:rPr>
              <w:t>vendore</w:t>
            </w:r>
            <w:proofErr w:type="spellEnd"/>
          </w:p>
        </w:tc>
      </w:tr>
      <w:tr w:rsidR="00282425" w:rsidRPr="00E51DC8" w14:paraId="7E7F561F" w14:textId="77777777" w:rsidTr="00350900">
        <w:trPr>
          <w:trHeight w:val="313"/>
        </w:trPr>
        <w:tc>
          <w:tcPr>
            <w:tcW w:w="1039" w:type="dxa"/>
            <w:tcBorders>
              <w:top w:val="single" w:sz="8" w:space="0" w:color="528ED4"/>
              <w:left w:val="single" w:sz="8" w:space="0" w:color="528ED4"/>
              <w:bottom w:val="single" w:sz="8" w:space="0" w:color="528ED4"/>
              <w:right w:val="single" w:sz="8" w:space="0" w:color="528ED4"/>
            </w:tcBorders>
            <w:hideMark/>
          </w:tcPr>
          <w:p w14:paraId="0E064AAA" w14:textId="657B462C" w:rsidR="00282425" w:rsidRPr="00E51DC8" w:rsidRDefault="00282425" w:rsidP="00350900">
            <w:pPr>
              <w:pStyle w:val="TableParagraph"/>
              <w:spacing w:before="77" w:line="217" w:lineRule="exact"/>
              <w:ind w:left="319"/>
              <w:rPr>
                <w:sz w:val="20"/>
                <w:szCs w:val="20"/>
              </w:rPr>
            </w:pPr>
            <w:r w:rsidRPr="00E51DC8">
              <w:rPr>
                <w:sz w:val="20"/>
                <w:szCs w:val="20"/>
              </w:rPr>
              <w:t>81</w:t>
            </w:r>
            <w:r w:rsidR="00A768B3">
              <w:rPr>
                <w:sz w:val="20"/>
                <w:szCs w:val="20"/>
              </w:rPr>
              <w:t>3</w:t>
            </w:r>
            <w:r w:rsidRPr="00E51DC8">
              <w:rPr>
                <w:sz w:val="20"/>
                <w:szCs w:val="20"/>
              </w:rPr>
              <w:t>0</w:t>
            </w:r>
          </w:p>
        </w:tc>
        <w:tc>
          <w:tcPr>
            <w:tcW w:w="3809" w:type="dxa"/>
            <w:tcBorders>
              <w:top w:val="single" w:sz="8" w:space="0" w:color="528ED4"/>
              <w:left w:val="single" w:sz="8" w:space="0" w:color="528ED4"/>
              <w:bottom w:val="single" w:sz="8" w:space="0" w:color="528ED4"/>
              <w:right w:val="single" w:sz="8" w:space="0" w:color="528ED4"/>
            </w:tcBorders>
            <w:hideMark/>
          </w:tcPr>
          <w:p w14:paraId="226B03D9" w14:textId="77777777" w:rsidR="00282425" w:rsidRPr="00E51DC8" w:rsidRDefault="00282425" w:rsidP="00350900">
            <w:pPr>
              <w:pStyle w:val="TableParagraph"/>
              <w:spacing w:before="77" w:line="217" w:lineRule="exact"/>
              <w:ind w:left="105"/>
              <w:rPr>
                <w:sz w:val="20"/>
                <w:szCs w:val="20"/>
              </w:rPr>
            </w:pPr>
            <w:r w:rsidRPr="00E51DC8">
              <w:rPr>
                <w:sz w:val="20"/>
                <w:szCs w:val="20"/>
              </w:rPr>
              <w:t xml:space="preserve">Sport </w:t>
            </w:r>
            <w:proofErr w:type="spellStart"/>
            <w:r w:rsidRPr="00E51DC8">
              <w:rPr>
                <w:sz w:val="20"/>
                <w:szCs w:val="20"/>
              </w:rPr>
              <w:t>dhe</w:t>
            </w:r>
            <w:proofErr w:type="spellEnd"/>
            <w:r w:rsidRPr="00E51DC8">
              <w:rPr>
                <w:sz w:val="20"/>
                <w:szCs w:val="20"/>
              </w:rPr>
              <w:t xml:space="preserve"> </w:t>
            </w:r>
            <w:proofErr w:type="spellStart"/>
            <w:r w:rsidRPr="00E51DC8">
              <w:rPr>
                <w:sz w:val="20"/>
                <w:szCs w:val="20"/>
              </w:rPr>
              <w:t>argëtim</w:t>
            </w:r>
            <w:proofErr w:type="spellEnd"/>
          </w:p>
        </w:tc>
      </w:tr>
      <w:tr w:rsidR="00282425" w:rsidRPr="00E51DC8" w14:paraId="6202AF88" w14:textId="77777777" w:rsidTr="00350900">
        <w:trPr>
          <w:trHeight w:val="539"/>
        </w:trPr>
        <w:tc>
          <w:tcPr>
            <w:tcW w:w="1039" w:type="dxa"/>
            <w:tcBorders>
              <w:top w:val="single" w:sz="8" w:space="0" w:color="528ED4"/>
              <w:left w:val="single" w:sz="8" w:space="0" w:color="528ED4"/>
              <w:bottom w:val="single" w:sz="8" w:space="0" w:color="528ED4"/>
              <w:right w:val="single" w:sz="8" w:space="0" w:color="528ED4"/>
            </w:tcBorders>
          </w:tcPr>
          <w:p w14:paraId="7617EF99" w14:textId="77777777" w:rsidR="00282425" w:rsidRPr="00E51DC8" w:rsidRDefault="00282425" w:rsidP="00350900">
            <w:pPr>
              <w:pStyle w:val="TableParagraph"/>
              <w:spacing w:before="5"/>
              <w:rPr>
                <w:b/>
                <w:sz w:val="20"/>
                <w:szCs w:val="20"/>
              </w:rPr>
            </w:pPr>
          </w:p>
          <w:p w14:paraId="0F4FC908" w14:textId="77777777" w:rsidR="00282425" w:rsidRPr="00E51DC8" w:rsidRDefault="00282425" w:rsidP="00350900">
            <w:pPr>
              <w:pStyle w:val="TableParagraph"/>
              <w:spacing w:before="1" w:line="214" w:lineRule="exact"/>
              <w:ind w:left="319"/>
              <w:rPr>
                <w:sz w:val="20"/>
                <w:szCs w:val="20"/>
              </w:rPr>
            </w:pPr>
            <w:r w:rsidRPr="00E51DC8">
              <w:rPr>
                <w:sz w:val="20"/>
                <w:szCs w:val="20"/>
              </w:rPr>
              <w:t>8220</w:t>
            </w:r>
          </w:p>
        </w:tc>
        <w:tc>
          <w:tcPr>
            <w:tcW w:w="3809" w:type="dxa"/>
            <w:tcBorders>
              <w:top w:val="single" w:sz="8" w:space="0" w:color="528ED4"/>
              <w:left w:val="single" w:sz="8" w:space="0" w:color="528ED4"/>
              <w:bottom w:val="single" w:sz="8" w:space="0" w:color="528ED4"/>
              <w:right w:val="single" w:sz="8" w:space="0" w:color="528ED4"/>
            </w:tcBorders>
            <w:hideMark/>
          </w:tcPr>
          <w:p w14:paraId="02DFE28B" w14:textId="77777777" w:rsidR="00282425" w:rsidRPr="00E51DC8" w:rsidRDefault="00282425" w:rsidP="00350900">
            <w:pPr>
              <w:pStyle w:val="TableParagraph"/>
              <w:spacing w:before="74" w:line="230" w:lineRule="atLeast"/>
              <w:ind w:left="105" w:right="170"/>
              <w:rPr>
                <w:sz w:val="20"/>
                <w:szCs w:val="20"/>
              </w:rPr>
            </w:pPr>
            <w:proofErr w:type="spellStart"/>
            <w:r w:rsidRPr="00E51DC8">
              <w:rPr>
                <w:sz w:val="20"/>
                <w:szCs w:val="20"/>
              </w:rPr>
              <w:t>Trashëgimia</w:t>
            </w:r>
            <w:proofErr w:type="spellEnd"/>
            <w:r w:rsidRPr="00E51DC8">
              <w:rPr>
                <w:sz w:val="20"/>
                <w:szCs w:val="20"/>
              </w:rPr>
              <w:t xml:space="preserve"> </w:t>
            </w:r>
            <w:proofErr w:type="spellStart"/>
            <w:r w:rsidRPr="00E51DC8">
              <w:rPr>
                <w:sz w:val="20"/>
                <w:szCs w:val="20"/>
              </w:rPr>
              <w:t>kulturore</w:t>
            </w:r>
            <w:proofErr w:type="spellEnd"/>
            <w:r w:rsidRPr="00E51DC8">
              <w:rPr>
                <w:sz w:val="20"/>
                <w:szCs w:val="20"/>
              </w:rPr>
              <w:t xml:space="preserve">, </w:t>
            </w:r>
            <w:proofErr w:type="spellStart"/>
            <w:r w:rsidRPr="00E51DC8">
              <w:rPr>
                <w:sz w:val="20"/>
                <w:szCs w:val="20"/>
              </w:rPr>
              <w:t>eventet</w:t>
            </w:r>
            <w:proofErr w:type="spellEnd"/>
            <w:r w:rsidRPr="00E51DC8">
              <w:rPr>
                <w:sz w:val="20"/>
                <w:szCs w:val="20"/>
              </w:rPr>
              <w:t xml:space="preserve"> </w:t>
            </w:r>
            <w:proofErr w:type="spellStart"/>
            <w:r w:rsidRPr="00E51DC8">
              <w:rPr>
                <w:sz w:val="20"/>
                <w:szCs w:val="20"/>
              </w:rPr>
              <w:t>artistike</w:t>
            </w:r>
            <w:proofErr w:type="spellEnd"/>
            <w:r w:rsidRPr="00E51DC8">
              <w:rPr>
                <w:sz w:val="20"/>
                <w:szCs w:val="20"/>
              </w:rPr>
              <w:t xml:space="preserve"> </w:t>
            </w:r>
            <w:proofErr w:type="spellStart"/>
            <w:r w:rsidRPr="00E51DC8">
              <w:rPr>
                <w:sz w:val="20"/>
                <w:szCs w:val="20"/>
              </w:rPr>
              <w:t>dhe</w:t>
            </w:r>
            <w:proofErr w:type="spellEnd"/>
            <w:r w:rsidRPr="00E51DC8">
              <w:rPr>
                <w:sz w:val="20"/>
                <w:szCs w:val="20"/>
              </w:rPr>
              <w:t xml:space="preserve"> </w:t>
            </w:r>
            <w:proofErr w:type="spellStart"/>
            <w:r w:rsidRPr="00E51DC8">
              <w:rPr>
                <w:sz w:val="20"/>
                <w:szCs w:val="20"/>
              </w:rPr>
              <w:t>kulturore</w:t>
            </w:r>
            <w:proofErr w:type="spellEnd"/>
          </w:p>
        </w:tc>
      </w:tr>
      <w:tr w:rsidR="00282425" w:rsidRPr="00E51DC8" w14:paraId="53671A76" w14:textId="77777777" w:rsidTr="00350900">
        <w:trPr>
          <w:trHeight w:val="316"/>
        </w:trPr>
        <w:tc>
          <w:tcPr>
            <w:tcW w:w="1039" w:type="dxa"/>
            <w:tcBorders>
              <w:top w:val="single" w:sz="8" w:space="0" w:color="528ED4"/>
              <w:left w:val="single" w:sz="8" w:space="0" w:color="528ED4"/>
              <w:bottom w:val="single" w:sz="8" w:space="0" w:color="528ED4"/>
              <w:right w:val="single" w:sz="8" w:space="0" w:color="528ED4"/>
            </w:tcBorders>
            <w:hideMark/>
          </w:tcPr>
          <w:p w14:paraId="1C14E7BA" w14:textId="77777777" w:rsidR="00282425" w:rsidRPr="00E51DC8" w:rsidRDefault="00282425" w:rsidP="00350900">
            <w:pPr>
              <w:pStyle w:val="TableParagraph"/>
              <w:spacing w:before="79" w:line="217" w:lineRule="exact"/>
              <w:ind w:left="319"/>
              <w:rPr>
                <w:sz w:val="20"/>
                <w:szCs w:val="20"/>
              </w:rPr>
            </w:pPr>
            <w:r w:rsidRPr="00E51DC8">
              <w:rPr>
                <w:sz w:val="20"/>
                <w:szCs w:val="20"/>
              </w:rPr>
              <w:t>9120</w:t>
            </w:r>
          </w:p>
        </w:tc>
        <w:tc>
          <w:tcPr>
            <w:tcW w:w="3809" w:type="dxa"/>
            <w:tcBorders>
              <w:top w:val="single" w:sz="8" w:space="0" w:color="528ED4"/>
              <w:left w:val="single" w:sz="8" w:space="0" w:color="528ED4"/>
              <w:bottom w:val="single" w:sz="8" w:space="0" w:color="528ED4"/>
              <w:right w:val="single" w:sz="8" w:space="0" w:color="528ED4"/>
            </w:tcBorders>
            <w:hideMark/>
          </w:tcPr>
          <w:p w14:paraId="690A8397" w14:textId="77777777" w:rsidR="00282425" w:rsidRPr="00E51DC8" w:rsidRDefault="00282425" w:rsidP="00350900">
            <w:pPr>
              <w:pStyle w:val="TableParagraph"/>
              <w:spacing w:before="79" w:line="217" w:lineRule="exact"/>
              <w:ind w:left="105"/>
              <w:rPr>
                <w:sz w:val="20"/>
                <w:szCs w:val="20"/>
              </w:rPr>
            </w:pPr>
            <w:proofErr w:type="spellStart"/>
            <w:r w:rsidRPr="00E51DC8">
              <w:rPr>
                <w:sz w:val="20"/>
                <w:szCs w:val="20"/>
              </w:rPr>
              <w:t>Arsimi</w:t>
            </w:r>
            <w:proofErr w:type="spellEnd"/>
            <w:r w:rsidRPr="00E51DC8">
              <w:rPr>
                <w:sz w:val="20"/>
                <w:szCs w:val="20"/>
              </w:rPr>
              <w:t xml:space="preserve"> </w:t>
            </w:r>
            <w:proofErr w:type="spellStart"/>
            <w:r w:rsidRPr="00E51DC8">
              <w:rPr>
                <w:sz w:val="20"/>
                <w:szCs w:val="20"/>
              </w:rPr>
              <w:t>bazë</w:t>
            </w:r>
            <w:proofErr w:type="spellEnd"/>
            <w:r w:rsidRPr="00E51DC8">
              <w:rPr>
                <w:sz w:val="20"/>
                <w:szCs w:val="20"/>
              </w:rPr>
              <w:t xml:space="preserve"> </w:t>
            </w:r>
            <w:proofErr w:type="spellStart"/>
            <w:r w:rsidRPr="00E51DC8">
              <w:rPr>
                <w:sz w:val="20"/>
                <w:szCs w:val="20"/>
              </w:rPr>
              <w:t>përfshirë</w:t>
            </w:r>
            <w:proofErr w:type="spellEnd"/>
            <w:r w:rsidRPr="00E51DC8">
              <w:rPr>
                <w:sz w:val="20"/>
                <w:szCs w:val="20"/>
              </w:rPr>
              <w:t xml:space="preserve"> </w:t>
            </w:r>
            <w:proofErr w:type="spellStart"/>
            <w:r w:rsidRPr="00E51DC8">
              <w:rPr>
                <w:sz w:val="20"/>
                <w:szCs w:val="20"/>
              </w:rPr>
              <w:t>arsimin</w:t>
            </w:r>
            <w:proofErr w:type="spellEnd"/>
            <w:r w:rsidRPr="00E51DC8">
              <w:rPr>
                <w:sz w:val="20"/>
                <w:szCs w:val="20"/>
              </w:rPr>
              <w:t xml:space="preserve"> </w:t>
            </w:r>
            <w:proofErr w:type="spellStart"/>
            <w:r w:rsidRPr="00E51DC8">
              <w:rPr>
                <w:sz w:val="20"/>
                <w:szCs w:val="20"/>
              </w:rPr>
              <w:t>parashkollor</w:t>
            </w:r>
            <w:proofErr w:type="spellEnd"/>
            <w:r w:rsidRPr="00E51DC8">
              <w:rPr>
                <w:sz w:val="20"/>
                <w:szCs w:val="20"/>
              </w:rPr>
              <w:t>.</w:t>
            </w:r>
          </w:p>
        </w:tc>
      </w:tr>
      <w:tr w:rsidR="00282425" w:rsidRPr="00E51DC8" w14:paraId="6C9A4BCC" w14:textId="77777777" w:rsidTr="00350900">
        <w:trPr>
          <w:trHeight w:val="316"/>
        </w:trPr>
        <w:tc>
          <w:tcPr>
            <w:tcW w:w="1039" w:type="dxa"/>
            <w:tcBorders>
              <w:top w:val="single" w:sz="8" w:space="0" w:color="528ED4"/>
              <w:left w:val="single" w:sz="8" w:space="0" w:color="528ED4"/>
              <w:bottom w:val="single" w:sz="8" w:space="0" w:color="528ED4"/>
              <w:right w:val="single" w:sz="8" w:space="0" w:color="528ED4"/>
            </w:tcBorders>
            <w:hideMark/>
          </w:tcPr>
          <w:p w14:paraId="356EFC35" w14:textId="77777777" w:rsidR="00282425" w:rsidRPr="00E51DC8" w:rsidRDefault="00282425" w:rsidP="00350900">
            <w:pPr>
              <w:pStyle w:val="TableParagraph"/>
              <w:spacing w:before="79" w:line="217" w:lineRule="exact"/>
              <w:ind w:left="319"/>
              <w:rPr>
                <w:sz w:val="20"/>
                <w:szCs w:val="20"/>
              </w:rPr>
            </w:pPr>
            <w:r w:rsidRPr="00E51DC8">
              <w:rPr>
                <w:sz w:val="20"/>
                <w:szCs w:val="20"/>
              </w:rPr>
              <w:t>9230</w:t>
            </w:r>
          </w:p>
        </w:tc>
        <w:tc>
          <w:tcPr>
            <w:tcW w:w="3809" w:type="dxa"/>
            <w:tcBorders>
              <w:top w:val="single" w:sz="8" w:space="0" w:color="528ED4"/>
              <w:left w:val="single" w:sz="8" w:space="0" w:color="528ED4"/>
              <w:bottom w:val="single" w:sz="8" w:space="0" w:color="528ED4"/>
              <w:right w:val="single" w:sz="8" w:space="0" w:color="528ED4"/>
            </w:tcBorders>
            <w:hideMark/>
          </w:tcPr>
          <w:p w14:paraId="7DCE40D6" w14:textId="73F9FA1A" w:rsidR="00282425" w:rsidRPr="00E51DC8" w:rsidRDefault="00282425" w:rsidP="00350900">
            <w:pPr>
              <w:pStyle w:val="TableParagraph"/>
              <w:spacing w:before="79" w:line="217" w:lineRule="exact"/>
              <w:ind w:left="105"/>
              <w:rPr>
                <w:sz w:val="20"/>
                <w:szCs w:val="20"/>
              </w:rPr>
            </w:pPr>
            <w:proofErr w:type="spellStart"/>
            <w:r w:rsidRPr="00E51DC8">
              <w:rPr>
                <w:sz w:val="20"/>
                <w:szCs w:val="20"/>
              </w:rPr>
              <w:t>Arsimi</w:t>
            </w:r>
            <w:proofErr w:type="spellEnd"/>
            <w:r w:rsidRPr="00E51DC8">
              <w:rPr>
                <w:sz w:val="20"/>
                <w:szCs w:val="20"/>
              </w:rPr>
              <w:t xml:space="preserve">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mesëm</w:t>
            </w:r>
            <w:proofErr w:type="spellEnd"/>
            <w:r w:rsidRPr="00E51DC8">
              <w:rPr>
                <w:sz w:val="20"/>
                <w:szCs w:val="20"/>
              </w:rPr>
              <w:t xml:space="preserve">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përgjithshëm</w:t>
            </w:r>
            <w:r w:rsidR="008835F7" w:rsidRPr="00E51DC8">
              <w:rPr>
                <w:sz w:val="20"/>
                <w:szCs w:val="20"/>
              </w:rPr>
              <w:t>+konvikt</w:t>
            </w:r>
            <w:proofErr w:type="spellEnd"/>
            <w:r w:rsidR="008835F7" w:rsidRPr="00E51DC8">
              <w:rPr>
                <w:sz w:val="20"/>
                <w:szCs w:val="20"/>
              </w:rPr>
              <w:t xml:space="preserve"> </w:t>
            </w:r>
          </w:p>
        </w:tc>
      </w:tr>
      <w:tr w:rsidR="00282425" w:rsidRPr="00E51DC8" w14:paraId="1A9A30FA" w14:textId="77777777" w:rsidTr="00350900">
        <w:trPr>
          <w:trHeight w:val="541"/>
        </w:trPr>
        <w:tc>
          <w:tcPr>
            <w:tcW w:w="1039" w:type="dxa"/>
            <w:tcBorders>
              <w:top w:val="single" w:sz="8" w:space="0" w:color="528ED4"/>
              <w:left w:val="single" w:sz="8" w:space="0" w:color="528ED4"/>
              <w:bottom w:val="single" w:sz="8" w:space="0" w:color="528ED4"/>
              <w:right w:val="single" w:sz="8" w:space="0" w:color="528ED4"/>
            </w:tcBorders>
          </w:tcPr>
          <w:p w14:paraId="765ACD43" w14:textId="77777777" w:rsidR="00282425" w:rsidRPr="00E51DC8" w:rsidRDefault="00282425" w:rsidP="00350900">
            <w:pPr>
              <w:pStyle w:val="TableParagraph"/>
              <w:spacing w:before="5"/>
              <w:rPr>
                <w:b/>
                <w:sz w:val="20"/>
                <w:szCs w:val="20"/>
              </w:rPr>
            </w:pPr>
          </w:p>
          <w:p w14:paraId="148182CC" w14:textId="43C31672" w:rsidR="00282425" w:rsidRPr="00E51DC8" w:rsidRDefault="00282425" w:rsidP="00350900">
            <w:pPr>
              <w:pStyle w:val="TableParagraph"/>
              <w:spacing w:before="1" w:line="217" w:lineRule="exact"/>
              <w:ind w:left="268"/>
              <w:rPr>
                <w:sz w:val="20"/>
                <w:szCs w:val="20"/>
              </w:rPr>
            </w:pPr>
            <w:r w:rsidRPr="00E51DC8">
              <w:rPr>
                <w:sz w:val="20"/>
                <w:szCs w:val="20"/>
              </w:rPr>
              <w:t>10.</w:t>
            </w:r>
            <w:r w:rsidR="00A768B3">
              <w:rPr>
                <w:sz w:val="20"/>
                <w:szCs w:val="20"/>
              </w:rPr>
              <w:t>43</w:t>
            </w:r>
            <w:r w:rsidRPr="00E51DC8">
              <w:rPr>
                <w:sz w:val="20"/>
                <w:szCs w:val="20"/>
              </w:rPr>
              <w:t>0</w:t>
            </w:r>
          </w:p>
        </w:tc>
        <w:tc>
          <w:tcPr>
            <w:tcW w:w="3809" w:type="dxa"/>
            <w:tcBorders>
              <w:top w:val="single" w:sz="8" w:space="0" w:color="528ED4"/>
              <w:left w:val="single" w:sz="8" w:space="0" w:color="528ED4"/>
              <w:bottom w:val="single" w:sz="8" w:space="0" w:color="528ED4"/>
              <w:right w:val="single" w:sz="8" w:space="0" w:color="528ED4"/>
            </w:tcBorders>
            <w:hideMark/>
          </w:tcPr>
          <w:p w14:paraId="47837E89" w14:textId="77777777" w:rsidR="00282425" w:rsidRPr="00E51DC8" w:rsidRDefault="00282425" w:rsidP="00350900">
            <w:pPr>
              <w:pStyle w:val="TableParagraph"/>
              <w:spacing w:before="74" w:line="230" w:lineRule="atLeast"/>
              <w:ind w:left="105" w:right="93"/>
              <w:rPr>
                <w:sz w:val="20"/>
                <w:szCs w:val="20"/>
              </w:rPr>
            </w:pPr>
            <w:proofErr w:type="spellStart"/>
            <w:r w:rsidRPr="00E51DC8">
              <w:rPr>
                <w:sz w:val="20"/>
                <w:szCs w:val="20"/>
              </w:rPr>
              <w:t>Perfshirja</w:t>
            </w:r>
            <w:proofErr w:type="spellEnd"/>
            <w:r w:rsidRPr="00E51DC8">
              <w:rPr>
                <w:sz w:val="20"/>
                <w:szCs w:val="20"/>
              </w:rPr>
              <w:t xml:space="preserve"> </w:t>
            </w:r>
            <w:proofErr w:type="spellStart"/>
            <w:r w:rsidRPr="00E51DC8">
              <w:rPr>
                <w:sz w:val="20"/>
                <w:szCs w:val="20"/>
              </w:rPr>
              <w:t>sociale</w:t>
            </w:r>
            <w:proofErr w:type="spellEnd"/>
          </w:p>
        </w:tc>
      </w:tr>
      <w:tr w:rsidR="00282425" w:rsidRPr="00E51DC8" w14:paraId="5BF90AFE" w14:textId="77777777" w:rsidTr="00A768B3">
        <w:trPr>
          <w:trHeight w:val="316"/>
        </w:trPr>
        <w:tc>
          <w:tcPr>
            <w:tcW w:w="1039" w:type="dxa"/>
            <w:tcBorders>
              <w:top w:val="single" w:sz="8" w:space="0" w:color="528ED4"/>
              <w:left w:val="single" w:sz="8" w:space="0" w:color="528ED4"/>
              <w:bottom w:val="single" w:sz="8" w:space="0" w:color="528ED4"/>
              <w:right w:val="single" w:sz="8" w:space="0" w:color="528ED4"/>
            </w:tcBorders>
          </w:tcPr>
          <w:p w14:paraId="2855AD2E" w14:textId="2B49AD7E" w:rsidR="00282425" w:rsidRPr="00E51DC8" w:rsidRDefault="00A768B3" w:rsidP="00350900">
            <w:pPr>
              <w:pStyle w:val="TableParagraph"/>
              <w:spacing w:before="79" w:line="217" w:lineRule="exact"/>
              <w:ind w:left="268"/>
              <w:rPr>
                <w:sz w:val="20"/>
                <w:szCs w:val="20"/>
              </w:rPr>
            </w:pPr>
            <w:r>
              <w:rPr>
                <w:sz w:val="20"/>
                <w:szCs w:val="20"/>
              </w:rPr>
              <w:t>5100</w:t>
            </w:r>
          </w:p>
        </w:tc>
        <w:tc>
          <w:tcPr>
            <w:tcW w:w="3809" w:type="dxa"/>
            <w:tcBorders>
              <w:top w:val="single" w:sz="8" w:space="0" w:color="528ED4"/>
              <w:left w:val="single" w:sz="8" w:space="0" w:color="528ED4"/>
              <w:bottom w:val="single" w:sz="8" w:space="0" w:color="528ED4"/>
              <w:right w:val="single" w:sz="8" w:space="0" w:color="528ED4"/>
            </w:tcBorders>
          </w:tcPr>
          <w:p w14:paraId="79E186B0" w14:textId="3BC4E587" w:rsidR="00282425" w:rsidRPr="00E51DC8" w:rsidRDefault="00A768B3" w:rsidP="00350900">
            <w:pPr>
              <w:pStyle w:val="TableParagraph"/>
              <w:spacing w:before="79" w:line="217" w:lineRule="exact"/>
              <w:ind w:left="105"/>
              <w:rPr>
                <w:sz w:val="20"/>
                <w:szCs w:val="20"/>
              </w:rPr>
            </w:pPr>
            <w:proofErr w:type="spellStart"/>
            <w:r>
              <w:rPr>
                <w:sz w:val="20"/>
                <w:szCs w:val="20"/>
              </w:rPr>
              <w:t>Menaxhimi</w:t>
            </w:r>
            <w:proofErr w:type="spellEnd"/>
            <w:r>
              <w:rPr>
                <w:sz w:val="20"/>
                <w:szCs w:val="20"/>
              </w:rPr>
              <w:t xml:space="preserve"> I </w:t>
            </w:r>
            <w:proofErr w:type="spellStart"/>
            <w:r>
              <w:rPr>
                <w:sz w:val="20"/>
                <w:szCs w:val="20"/>
              </w:rPr>
              <w:t>mbetjeve</w:t>
            </w:r>
            <w:proofErr w:type="spellEnd"/>
            <w:r>
              <w:rPr>
                <w:sz w:val="20"/>
                <w:szCs w:val="20"/>
              </w:rPr>
              <w:t xml:space="preserve"> </w:t>
            </w:r>
          </w:p>
        </w:tc>
      </w:tr>
      <w:tr w:rsidR="00282425" w:rsidRPr="00E51DC8" w14:paraId="7083E3AD" w14:textId="77777777" w:rsidTr="00350900">
        <w:trPr>
          <w:trHeight w:val="313"/>
        </w:trPr>
        <w:tc>
          <w:tcPr>
            <w:tcW w:w="1039" w:type="dxa"/>
            <w:tcBorders>
              <w:top w:val="single" w:sz="8" w:space="0" w:color="528ED4"/>
              <w:left w:val="single" w:sz="8" w:space="0" w:color="528ED4"/>
              <w:bottom w:val="single" w:sz="8" w:space="0" w:color="528ED4"/>
              <w:right w:val="single" w:sz="8" w:space="0" w:color="528ED4"/>
            </w:tcBorders>
          </w:tcPr>
          <w:p w14:paraId="7C279241" w14:textId="77777777" w:rsidR="00282425" w:rsidRPr="00E51DC8" w:rsidRDefault="00282425" w:rsidP="00350900">
            <w:pPr>
              <w:pStyle w:val="TableParagraph"/>
              <w:spacing w:before="77" w:line="217" w:lineRule="exact"/>
              <w:ind w:left="268"/>
              <w:rPr>
                <w:sz w:val="20"/>
                <w:szCs w:val="20"/>
              </w:rPr>
            </w:pPr>
          </w:p>
        </w:tc>
        <w:tc>
          <w:tcPr>
            <w:tcW w:w="3809" w:type="dxa"/>
            <w:tcBorders>
              <w:top w:val="single" w:sz="8" w:space="0" w:color="528ED4"/>
              <w:left w:val="single" w:sz="8" w:space="0" w:color="528ED4"/>
              <w:bottom w:val="single" w:sz="8" w:space="0" w:color="528ED4"/>
              <w:right w:val="single" w:sz="8" w:space="0" w:color="528ED4"/>
            </w:tcBorders>
          </w:tcPr>
          <w:p w14:paraId="1522BB9B" w14:textId="77777777" w:rsidR="00282425" w:rsidRPr="00E51DC8" w:rsidRDefault="00282425" w:rsidP="00350900">
            <w:pPr>
              <w:pStyle w:val="TableParagraph"/>
              <w:spacing w:before="77" w:line="217" w:lineRule="exact"/>
              <w:ind w:left="105"/>
              <w:rPr>
                <w:sz w:val="20"/>
                <w:szCs w:val="20"/>
              </w:rPr>
            </w:pPr>
          </w:p>
        </w:tc>
      </w:tr>
      <w:tr w:rsidR="00282425" w:rsidRPr="00E51DC8" w14:paraId="4FA259C8" w14:textId="77777777" w:rsidTr="00350900">
        <w:trPr>
          <w:trHeight w:val="316"/>
        </w:trPr>
        <w:tc>
          <w:tcPr>
            <w:tcW w:w="4848" w:type="dxa"/>
            <w:gridSpan w:val="2"/>
            <w:tcBorders>
              <w:top w:val="single" w:sz="8" w:space="0" w:color="528ED4"/>
              <w:left w:val="single" w:sz="8" w:space="0" w:color="528ED4"/>
              <w:bottom w:val="double" w:sz="2" w:space="0" w:color="528ED4"/>
              <w:right w:val="single" w:sz="8" w:space="0" w:color="528ED4"/>
            </w:tcBorders>
            <w:hideMark/>
          </w:tcPr>
          <w:p w14:paraId="0EC250CC" w14:textId="0BA63ED8" w:rsidR="00282425" w:rsidRPr="00E51DC8" w:rsidRDefault="007B5EED" w:rsidP="007B5EED">
            <w:pPr>
              <w:pStyle w:val="TableParagraph"/>
              <w:spacing w:before="80" w:line="216" w:lineRule="exact"/>
              <w:rPr>
                <w:sz w:val="20"/>
                <w:szCs w:val="20"/>
              </w:rPr>
            </w:pPr>
            <w:r w:rsidRPr="00E51DC8">
              <w:rPr>
                <w:sz w:val="20"/>
                <w:szCs w:val="20"/>
              </w:rPr>
              <w:t xml:space="preserve">               </w:t>
            </w:r>
            <w:r w:rsidR="00282425" w:rsidRPr="00E51DC8">
              <w:rPr>
                <w:sz w:val="20"/>
                <w:szCs w:val="20"/>
              </w:rPr>
              <w:t xml:space="preserve">Fond </w:t>
            </w:r>
            <w:proofErr w:type="spellStart"/>
            <w:r w:rsidR="00282425" w:rsidRPr="00E51DC8">
              <w:rPr>
                <w:sz w:val="20"/>
                <w:szCs w:val="20"/>
              </w:rPr>
              <w:t>rezervë+kontigjencë</w:t>
            </w:r>
            <w:proofErr w:type="spellEnd"/>
          </w:p>
        </w:tc>
      </w:tr>
    </w:tbl>
    <w:p w14:paraId="04B1B986" w14:textId="225B25ED" w:rsidR="002F7F6F" w:rsidRPr="00E51DC8" w:rsidRDefault="002F7F6F" w:rsidP="002F7F6F">
      <w:pPr>
        <w:pStyle w:val="BodyText"/>
        <w:spacing w:line="252" w:lineRule="exact"/>
        <w:ind w:left="220"/>
        <w:rPr>
          <w:sz w:val="20"/>
          <w:szCs w:val="20"/>
          <w:lang w:val="sq-AL"/>
        </w:rPr>
      </w:pPr>
    </w:p>
    <w:p w14:paraId="31270699" w14:textId="77777777" w:rsidR="002F7F6F" w:rsidRPr="00E51DC8" w:rsidRDefault="002F7F6F" w:rsidP="002F7F6F">
      <w:pPr>
        <w:pStyle w:val="BodyText"/>
        <w:rPr>
          <w:sz w:val="20"/>
          <w:szCs w:val="20"/>
          <w:lang w:val="sq-AL"/>
        </w:rPr>
      </w:pPr>
    </w:p>
    <w:p w14:paraId="4134E8E9" w14:textId="77777777" w:rsidR="002F7F6F" w:rsidRPr="00E51DC8" w:rsidRDefault="002F7F6F" w:rsidP="002F7F6F">
      <w:pPr>
        <w:pStyle w:val="BodyText"/>
        <w:rPr>
          <w:sz w:val="20"/>
          <w:szCs w:val="20"/>
          <w:lang w:val="sq-AL"/>
        </w:rPr>
      </w:pPr>
    </w:p>
    <w:p w14:paraId="25D7F781" w14:textId="77777777" w:rsidR="002F7F6F" w:rsidRPr="00E51DC8" w:rsidRDefault="002F7F6F" w:rsidP="002F7F6F">
      <w:pPr>
        <w:pStyle w:val="BodyText"/>
        <w:rPr>
          <w:sz w:val="20"/>
          <w:szCs w:val="20"/>
          <w:lang w:val="sq-AL"/>
        </w:rPr>
      </w:pPr>
    </w:p>
    <w:p w14:paraId="693EE6EE" w14:textId="77777777" w:rsidR="002F7F6F" w:rsidRPr="00E51DC8" w:rsidRDefault="002F7F6F" w:rsidP="00BE1D02">
      <w:pPr>
        <w:pStyle w:val="Heading4"/>
        <w:keepNext w:val="0"/>
        <w:keepLines w:val="0"/>
        <w:widowControl w:val="0"/>
        <w:numPr>
          <w:ilvl w:val="1"/>
          <w:numId w:val="7"/>
        </w:numPr>
        <w:tabs>
          <w:tab w:val="left" w:pos="552"/>
        </w:tabs>
        <w:autoSpaceDE w:val="0"/>
        <w:autoSpaceDN w:val="0"/>
        <w:spacing w:before="216" w:line="240" w:lineRule="auto"/>
        <w:ind w:hanging="331"/>
        <w:rPr>
          <w:sz w:val="20"/>
          <w:szCs w:val="20"/>
          <w:lang w:val="sq-AL"/>
        </w:rPr>
      </w:pPr>
      <w:bookmarkStart w:id="8" w:name="_TOC_250059"/>
      <w:r w:rsidRPr="00E51DC8">
        <w:rPr>
          <w:sz w:val="20"/>
          <w:szCs w:val="20"/>
          <w:u w:val="thick"/>
          <w:lang w:val="sq-AL"/>
        </w:rPr>
        <w:t>Sfidat kryesore të</w:t>
      </w:r>
      <w:r w:rsidRPr="00E51DC8">
        <w:rPr>
          <w:spacing w:val="-3"/>
          <w:sz w:val="20"/>
          <w:szCs w:val="20"/>
          <w:u w:val="thick"/>
          <w:lang w:val="sq-AL"/>
        </w:rPr>
        <w:t xml:space="preserve"> </w:t>
      </w:r>
      <w:bookmarkEnd w:id="8"/>
      <w:r w:rsidRPr="00E51DC8">
        <w:rPr>
          <w:sz w:val="20"/>
          <w:szCs w:val="20"/>
          <w:u w:val="thick"/>
          <w:lang w:val="sq-AL"/>
        </w:rPr>
        <w:t>zhvillimit</w:t>
      </w:r>
    </w:p>
    <w:p w14:paraId="2D2E14D9" w14:textId="77777777" w:rsidR="002F7F6F" w:rsidRPr="00E51DC8" w:rsidRDefault="002F7F6F" w:rsidP="002F7F6F">
      <w:pPr>
        <w:pStyle w:val="BodyText"/>
        <w:spacing w:before="1"/>
        <w:rPr>
          <w:b/>
          <w:sz w:val="20"/>
          <w:szCs w:val="20"/>
          <w:lang w:val="sq-AL"/>
        </w:rPr>
      </w:pPr>
    </w:p>
    <w:p w14:paraId="5BE2A13F" w14:textId="77777777" w:rsidR="002F7F6F" w:rsidRPr="00E51DC8" w:rsidRDefault="002F7F6F" w:rsidP="002F7F6F">
      <w:pPr>
        <w:pStyle w:val="BodyText"/>
        <w:spacing w:before="92"/>
        <w:ind w:left="220"/>
        <w:rPr>
          <w:sz w:val="20"/>
          <w:szCs w:val="20"/>
          <w:lang w:val="sq-AL"/>
        </w:rPr>
      </w:pPr>
      <w:r w:rsidRPr="00E51DC8">
        <w:rPr>
          <w:sz w:val="20"/>
          <w:szCs w:val="20"/>
          <w:lang w:val="sq-AL"/>
        </w:rPr>
        <w:t>Burimi i informacionit: PPV/PZhS; të tjera</w:t>
      </w:r>
    </w:p>
    <w:p w14:paraId="0DDB8284" w14:textId="77777777" w:rsidR="00591944" w:rsidRPr="00E51DC8" w:rsidRDefault="00591944" w:rsidP="002F7F6F">
      <w:pPr>
        <w:pStyle w:val="BodyText"/>
        <w:spacing w:before="92"/>
        <w:ind w:left="220"/>
        <w:rPr>
          <w:sz w:val="20"/>
          <w:szCs w:val="20"/>
          <w:lang w:val="sq-AL"/>
        </w:rPr>
      </w:pPr>
    </w:p>
    <w:p w14:paraId="7BD3F7EF" w14:textId="77777777" w:rsidR="00591944" w:rsidRPr="00E51DC8" w:rsidRDefault="00591944" w:rsidP="00BE1D02">
      <w:pPr>
        <w:pStyle w:val="ListParagraph"/>
        <w:widowControl w:val="0"/>
        <w:numPr>
          <w:ilvl w:val="2"/>
          <w:numId w:val="7"/>
        </w:numPr>
        <w:tabs>
          <w:tab w:val="left" w:pos="941"/>
        </w:tabs>
        <w:autoSpaceDE w:val="0"/>
        <w:autoSpaceDN w:val="0"/>
        <w:spacing w:after="0" w:line="268" w:lineRule="exact"/>
        <w:contextualSpacing w:val="0"/>
        <w:jc w:val="left"/>
        <w:rPr>
          <w:sz w:val="20"/>
          <w:szCs w:val="20"/>
          <w:lang w:val="sq-AL"/>
        </w:rPr>
      </w:pPr>
      <w:r w:rsidRPr="00E51DC8">
        <w:rPr>
          <w:sz w:val="20"/>
          <w:szCs w:val="20"/>
          <w:lang w:val="sq-AL"/>
        </w:rPr>
        <w:t>Integrimi i turizmit me sektore të tjerë të</w:t>
      </w:r>
      <w:r w:rsidRPr="00E51DC8">
        <w:rPr>
          <w:spacing w:val="-2"/>
          <w:sz w:val="20"/>
          <w:szCs w:val="20"/>
          <w:lang w:val="sq-AL"/>
        </w:rPr>
        <w:t xml:space="preserve"> </w:t>
      </w:r>
      <w:r w:rsidRPr="00E51DC8">
        <w:rPr>
          <w:sz w:val="20"/>
          <w:szCs w:val="20"/>
          <w:lang w:val="sq-AL"/>
        </w:rPr>
        <w:t>ekonomisë.</w:t>
      </w:r>
    </w:p>
    <w:p w14:paraId="2050D49E" w14:textId="77777777" w:rsidR="002F7F6F" w:rsidRPr="00E51DC8" w:rsidRDefault="002F7F6F" w:rsidP="002F7F6F">
      <w:pPr>
        <w:pStyle w:val="BodyText"/>
        <w:spacing w:before="10"/>
        <w:rPr>
          <w:sz w:val="20"/>
          <w:szCs w:val="20"/>
          <w:lang w:val="sq-AL"/>
        </w:rPr>
      </w:pPr>
    </w:p>
    <w:p w14:paraId="15CAD51C" w14:textId="77777777" w:rsidR="002F7F6F" w:rsidRPr="00E51DC8" w:rsidRDefault="002F7F6F" w:rsidP="00BE1D02">
      <w:pPr>
        <w:pStyle w:val="ListParagraph"/>
        <w:widowControl w:val="0"/>
        <w:numPr>
          <w:ilvl w:val="2"/>
          <w:numId w:val="7"/>
        </w:numPr>
        <w:tabs>
          <w:tab w:val="left" w:pos="941"/>
        </w:tabs>
        <w:autoSpaceDE w:val="0"/>
        <w:autoSpaceDN w:val="0"/>
        <w:spacing w:after="0" w:line="240" w:lineRule="auto"/>
        <w:ind w:right="1294"/>
        <w:contextualSpacing w:val="0"/>
        <w:rPr>
          <w:sz w:val="20"/>
          <w:szCs w:val="20"/>
          <w:lang w:val="sq-AL"/>
        </w:rPr>
      </w:pPr>
      <w:r w:rsidRPr="00E51DC8">
        <w:rPr>
          <w:sz w:val="20"/>
          <w:szCs w:val="20"/>
          <w:lang w:val="sq-AL"/>
        </w:rPr>
        <w:t>Përmirësimi i aksesit në zonat rurale me qëllim zbutjen e pabarazive dhe ofrimin e shërbimeve administrative në të gjithë territorin e</w:t>
      </w:r>
      <w:r w:rsidRPr="00E51DC8">
        <w:rPr>
          <w:spacing w:val="-3"/>
          <w:sz w:val="20"/>
          <w:szCs w:val="20"/>
          <w:lang w:val="sq-AL"/>
        </w:rPr>
        <w:t xml:space="preserve"> </w:t>
      </w:r>
      <w:r w:rsidRPr="00E51DC8">
        <w:rPr>
          <w:sz w:val="20"/>
          <w:szCs w:val="20"/>
          <w:lang w:val="sq-AL"/>
        </w:rPr>
        <w:t>Bashkisë.</w:t>
      </w:r>
    </w:p>
    <w:p w14:paraId="39F2681C" w14:textId="0A4A7ED1" w:rsidR="002F7F6F" w:rsidRPr="00E51DC8" w:rsidRDefault="002F7F6F" w:rsidP="00BE1D02">
      <w:pPr>
        <w:pStyle w:val="ListParagraph"/>
        <w:widowControl w:val="0"/>
        <w:numPr>
          <w:ilvl w:val="2"/>
          <w:numId w:val="7"/>
        </w:numPr>
        <w:tabs>
          <w:tab w:val="left" w:pos="941"/>
        </w:tabs>
        <w:autoSpaceDE w:val="0"/>
        <w:autoSpaceDN w:val="0"/>
        <w:spacing w:after="0" w:line="240" w:lineRule="auto"/>
        <w:ind w:right="1297"/>
        <w:contextualSpacing w:val="0"/>
        <w:rPr>
          <w:sz w:val="20"/>
          <w:szCs w:val="20"/>
          <w:lang w:val="sq-AL"/>
        </w:rPr>
      </w:pPr>
      <w:r w:rsidRPr="00E51DC8">
        <w:rPr>
          <w:sz w:val="20"/>
          <w:szCs w:val="20"/>
          <w:lang w:val="sq-AL"/>
        </w:rPr>
        <w:t xml:space="preserve">Zhvillimi ekonomik me theks në mjedis mjedisit në mënyrë që të garantohet mbrojtja e ekosistemeve dhe vlerave të shumta natyrore të </w:t>
      </w:r>
      <w:r w:rsidR="00591944" w:rsidRPr="00E51DC8">
        <w:rPr>
          <w:sz w:val="20"/>
          <w:szCs w:val="20"/>
          <w:lang w:val="sq-AL"/>
        </w:rPr>
        <w:t>permetit</w:t>
      </w:r>
      <w:r w:rsidRPr="00E51DC8">
        <w:rPr>
          <w:sz w:val="20"/>
          <w:szCs w:val="20"/>
          <w:lang w:val="sq-AL"/>
        </w:rPr>
        <w:t xml:space="preserve"> Boshtet kryesore të zhvillimit ekonomik do të jenë zhvillimi rural (bujqësia dhe blegtoria), turizmi, industria e lehtë/përpunimi, shërbimet, dhe ekonomia e të ardhmes e bazuar në sistemet e teknologjisë së informacionit, </w:t>
      </w:r>
    </w:p>
    <w:p w14:paraId="2390C3FA" w14:textId="77777777" w:rsidR="002F7F6F" w:rsidRPr="00E51DC8" w:rsidRDefault="002F7F6F" w:rsidP="00BE1D02">
      <w:pPr>
        <w:pStyle w:val="ListParagraph"/>
        <w:widowControl w:val="0"/>
        <w:numPr>
          <w:ilvl w:val="2"/>
          <w:numId w:val="7"/>
        </w:numPr>
        <w:tabs>
          <w:tab w:val="left" w:pos="941"/>
        </w:tabs>
        <w:autoSpaceDE w:val="0"/>
        <w:autoSpaceDN w:val="0"/>
        <w:spacing w:after="0" w:line="240" w:lineRule="auto"/>
        <w:ind w:right="1299"/>
        <w:contextualSpacing w:val="0"/>
        <w:rPr>
          <w:sz w:val="20"/>
          <w:szCs w:val="20"/>
          <w:lang w:val="sq-AL"/>
        </w:rPr>
      </w:pPr>
      <w:r w:rsidRPr="00E51DC8">
        <w:rPr>
          <w:sz w:val="20"/>
          <w:szCs w:val="20"/>
          <w:lang w:val="sq-AL"/>
        </w:rPr>
        <w:t>Kujdes i veçantë duhet të tregohet për integrimin e brezave të rinj në ekonomi, dhe krijimin e mundësive për iniciativat në kuadër të rritjes së ndërmarrjeve të vogla dhe të</w:t>
      </w:r>
      <w:r w:rsidRPr="00E51DC8">
        <w:rPr>
          <w:spacing w:val="-17"/>
          <w:sz w:val="20"/>
          <w:szCs w:val="20"/>
          <w:lang w:val="sq-AL"/>
        </w:rPr>
        <w:t xml:space="preserve"> </w:t>
      </w:r>
      <w:r w:rsidRPr="00E51DC8">
        <w:rPr>
          <w:sz w:val="20"/>
          <w:szCs w:val="20"/>
          <w:lang w:val="sq-AL"/>
        </w:rPr>
        <w:t>mesme.</w:t>
      </w:r>
    </w:p>
    <w:p w14:paraId="3D71B5A1" w14:textId="77777777" w:rsidR="002F7F6F" w:rsidRPr="00E51DC8" w:rsidRDefault="002F7F6F" w:rsidP="002F7F6F">
      <w:pPr>
        <w:pStyle w:val="BodyText"/>
        <w:rPr>
          <w:sz w:val="20"/>
          <w:szCs w:val="20"/>
          <w:lang w:val="sq-AL"/>
        </w:rPr>
      </w:pPr>
    </w:p>
    <w:p w14:paraId="4E51AC44" w14:textId="77777777" w:rsidR="002F7F6F" w:rsidRPr="00E51DC8" w:rsidRDefault="002F7F6F" w:rsidP="002F7F6F">
      <w:pPr>
        <w:pStyle w:val="BodyText"/>
        <w:spacing w:before="8"/>
        <w:rPr>
          <w:sz w:val="20"/>
          <w:szCs w:val="20"/>
          <w:lang w:val="sq-AL"/>
        </w:rPr>
      </w:pPr>
    </w:p>
    <w:p w14:paraId="2E4A912F" w14:textId="244421FC" w:rsidR="002F7F6F" w:rsidRPr="00E51DC8" w:rsidRDefault="002F7F6F" w:rsidP="00BE1D02">
      <w:pPr>
        <w:pStyle w:val="Heading4"/>
        <w:keepNext w:val="0"/>
        <w:keepLines w:val="0"/>
        <w:widowControl w:val="0"/>
        <w:numPr>
          <w:ilvl w:val="0"/>
          <w:numId w:val="7"/>
        </w:numPr>
        <w:tabs>
          <w:tab w:val="left" w:pos="442"/>
        </w:tabs>
        <w:autoSpaceDE w:val="0"/>
        <w:autoSpaceDN w:val="0"/>
        <w:spacing w:before="1" w:line="240" w:lineRule="auto"/>
        <w:rPr>
          <w:sz w:val="20"/>
          <w:szCs w:val="20"/>
          <w:lang w:val="sq-AL"/>
        </w:rPr>
      </w:pPr>
      <w:bookmarkStart w:id="9" w:name="_TOC_250058"/>
      <w:r w:rsidRPr="00E51DC8">
        <w:rPr>
          <w:sz w:val="20"/>
          <w:szCs w:val="20"/>
          <w:u w:val="thick"/>
          <w:lang w:val="sq-AL"/>
        </w:rPr>
        <w:t>Projektet kryesore të PBA-së</w:t>
      </w:r>
      <w:r w:rsidRPr="00E51DC8">
        <w:rPr>
          <w:spacing w:val="-3"/>
          <w:sz w:val="20"/>
          <w:szCs w:val="20"/>
          <w:u w:val="thick"/>
          <w:lang w:val="sq-AL"/>
        </w:rPr>
        <w:t xml:space="preserve"> </w:t>
      </w:r>
      <w:bookmarkEnd w:id="9"/>
      <w:r w:rsidR="004766BC" w:rsidRPr="00E51DC8">
        <w:rPr>
          <w:sz w:val="20"/>
          <w:szCs w:val="20"/>
          <w:u w:val="thick"/>
          <w:lang w:val="sq-AL"/>
        </w:rPr>
        <w:t>202</w:t>
      </w:r>
      <w:r w:rsidR="00444A55" w:rsidRPr="00E51DC8">
        <w:rPr>
          <w:sz w:val="20"/>
          <w:szCs w:val="20"/>
          <w:u w:val="thick"/>
          <w:lang w:val="sq-AL"/>
        </w:rPr>
        <w:t>2</w:t>
      </w:r>
      <w:r w:rsidR="004766BC" w:rsidRPr="00E51DC8">
        <w:rPr>
          <w:sz w:val="20"/>
          <w:szCs w:val="20"/>
          <w:u w:val="thick"/>
          <w:lang w:val="sq-AL"/>
        </w:rPr>
        <w:t>-202</w:t>
      </w:r>
      <w:r w:rsidR="00444A55" w:rsidRPr="00E51DC8">
        <w:rPr>
          <w:sz w:val="20"/>
          <w:szCs w:val="20"/>
          <w:u w:val="thick"/>
          <w:lang w:val="sq-AL"/>
        </w:rPr>
        <w:t>4</w:t>
      </w:r>
    </w:p>
    <w:p w14:paraId="7DB081CD" w14:textId="77777777" w:rsidR="002F7F6F" w:rsidRPr="00E51DC8" w:rsidRDefault="002F7F6F" w:rsidP="002F7F6F">
      <w:pPr>
        <w:pStyle w:val="BodyText"/>
        <w:spacing w:before="6"/>
        <w:rPr>
          <w:b/>
          <w:sz w:val="20"/>
          <w:szCs w:val="20"/>
          <w:lang w:val="sq-AL"/>
        </w:rPr>
      </w:pPr>
    </w:p>
    <w:p w14:paraId="77708B7B" w14:textId="77777777" w:rsidR="002F7F6F" w:rsidRPr="00E51DC8" w:rsidRDefault="002F7F6F" w:rsidP="00BE1D02">
      <w:pPr>
        <w:pStyle w:val="Heading4"/>
        <w:keepNext w:val="0"/>
        <w:keepLines w:val="0"/>
        <w:widowControl w:val="0"/>
        <w:numPr>
          <w:ilvl w:val="1"/>
          <w:numId w:val="7"/>
        </w:numPr>
        <w:tabs>
          <w:tab w:val="left" w:pos="552"/>
        </w:tabs>
        <w:autoSpaceDE w:val="0"/>
        <w:autoSpaceDN w:val="0"/>
        <w:spacing w:before="92" w:line="240" w:lineRule="auto"/>
        <w:ind w:hanging="331"/>
        <w:rPr>
          <w:b/>
          <w:sz w:val="20"/>
          <w:szCs w:val="20"/>
          <w:lang w:val="sq-AL"/>
        </w:rPr>
      </w:pPr>
      <w:bookmarkStart w:id="10" w:name="_TOC_250057"/>
      <w:r w:rsidRPr="00E51DC8">
        <w:rPr>
          <w:sz w:val="20"/>
          <w:szCs w:val="20"/>
          <w:u w:val="thick"/>
          <w:lang w:val="sq-AL"/>
        </w:rPr>
        <w:t>Paraqitja e projekteve kryesore – arsyet dhe</w:t>
      </w:r>
      <w:r w:rsidRPr="00E51DC8">
        <w:rPr>
          <w:spacing w:val="-2"/>
          <w:sz w:val="20"/>
          <w:szCs w:val="20"/>
          <w:u w:val="thick"/>
          <w:lang w:val="sq-AL"/>
        </w:rPr>
        <w:t xml:space="preserve"> </w:t>
      </w:r>
      <w:bookmarkEnd w:id="10"/>
      <w:r w:rsidRPr="00E51DC8">
        <w:rPr>
          <w:sz w:val="20"/>
          <w:szCs w:val="20"/>
          <w:u w:val="thick"/>
          <w:lang w:val="sq-AL"/>
        </w:rPr>
        <w:t>përfituesit</w:t>
      </w:r>
    </w:p>
    <w:p w14:paraId="33A3F12F" w14:textId="77777777" w:rsidR="002F7F6F" w:rsidRPr="00E51DC8" w:rsidRDefault="002F7F6F" w:rsidP="002F7F6F">
      <w:pPr>
        <w:pStyle w:val="BodyText"/>
        <w:spacing w:before="2"/>
        <w:rPr>
          <w:b/>
          <w:sz w:val="20"/>
          <w:szCs w:val="20"/>
          <w:lang w:val="sq-AL"/>
        </w:rPr>
      </w:pPr>
    </w:p>
    <w:p w14:paraId="33686986" w14:textId="77777777" w:rsidR="002F7F6F" w:rsidRPr="00E51DC8" w:rsidRDefault="002F7F6F" w:rsidP="002F7F6F">
      <w:pPr>
        <w:pStyle w:val="BodyText"/>
        <w:spacing w:before="91"/>
        <w:ind w:left="220"/>
        <w:rPr>
          <w:sz w:val="20"/>
          <w:szCs w:val="20"/>
          <w:lang w:val="sq-AL"/>
        </w:rPr>
      </w:pPr>
      <w:r w:rsidRPr="00E51DC8">
        <w:rPr>
          <w:sz w:val="20"/>
          <w:szCs w:val="20"/>
          <w:lang w:val="sq-AL"/>
        </w:rPr>
        <w:t>Burimi i informacionit: Fishat e projekteve të PPV/PZhS</w:t>
      </w:r>
    </w:p>
    <w:p w14:paraId="47A4FE2A" w14:textId="77777777" w:rsidR="002F7F6F" w:rsidRPr="00E51DC8" w:rsidRDefault="002F7F6F" w:rsidP="002F7F6F">
      <w:pPr>
        <w:rPr>
          <w:sz w:val="20"/>
          <w:szCs w:val="20"/>
          <w:lang w:val="sq-AL"/>
        </w:rPr>
        <w:sectPr w:rsidR="002F7F6F" w:rsidRPr="00E51DC8">
          <w:pgSz w:w="11910" w:h="16840"/>
          <w:pgMar w:top="1580" w:right="140" w:bottom="1160" w:left="1220" w:header="0" w:footer="885" w:gutter="0"/>
          <w:cols w:space="720"/>
        </w:sectPr>
      </w:pPr>
    </w:p>
    <w:tbl>
      <w:tblPr>
        <w:tblW w:w="11534" w:type="dxa"/>
        <w:tblInd w:w="-1228" w:type="dxa"/>
        <w:tblLayout w:type="fixed"/>
        <w:tblLook w:val="0000" w:firstRow="0" w:lastRow="0" w:firstColumn="0" w:lastColumn="0" w:noHBand="0" w:noVBand="0"/>
      </w:tblPr>
      <w:tblGrid>
        <w:gridCol w:w="678"/>
        <w:gridCol w:w="826"/>
        <w:gridCol w:w="3129"/>
        <w:gridCol w:w="899"/>
        <w:gridCol w:w="1382"/>
        <w:gridCol w:w="1050"/>
        <w:gridCol w:w="969"/>
        <w:gridCol w:w="246"/>
        <w:gridCol w:w="1530"/>
        <w:gridCol w:w="825"/>
      </w:tblGrid>
      <w:tr w:rsidR="00F90BC9" w14:paraId="0FE57D83" w14:textId="1F1BF6AC"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5D12946B" w14:textId="77777777" w:rsidR="00F90BC9" w:rsidRDefault="00F90BC9">
            <w:pPr>
              <w:autoSpaceDE w:val="0"/>
              <w:autoSpaceDN w:val="0"/>
              <w:adjustRightInd w:val="0"/>
              <w:spacing w:before="0" w:after="0" w:line="240" w:lineRule="auto"/>
              <w:jc w:val="right"/>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2CD4C429"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 xml:space="preserve">Lista e </w:t>
            </w:r>
            <w:proofErr w:type="spellStart"/>
            <w:r>
              <w:rPr>
                <w:rFonts w:cs="Calibri"/>
                <w:b/>
                <w:bCs/>
                <w:color w:val="000000"/>
                <w:lang w:val="en-US"/>
              </w:rPr>
              <w:t>projekteve</w:t>
            </w:r>
            <w:proofErr w:type="spellEnd"/>
            <w:r>
              <w:rPr>
                <w:rFonts w:cs="Calibri"/>
                <w:b/>
                <w:bCs/>
                <w:color w:val="000000"/>
                <w:lang w:val="en-US"/>
              </w:rPr>
              <w:t xml:space="preserve"> </w:t>
            </w:r>
            <w:proofErr w:type="spellStart"/>
            <w:r>
              <w:rPr>
                <w:rFonts w:cs="Calibri"/>
                <w:b/>
                <w:bCs/>
                <w:color w:val="000000"/>
                <w:lang w:val="en-US"/>
              </w:rPr>
              <w:t>prioritare</w:t>
            </w:r>
            <w:proofErr w:type="spellEnd"/>
          </w:p>
        </w:tc>
        <w:tc>
          <w:tcPr>
            <w:tcW w:w="899" w:type="dxa"/>
            <w:tcBorders>
              <w:top w:val="single" w:sz="6" w:space="0" w:color="auto"/>
              <w:left w:val="nil"/>
              <w:bottom w:val="single" w:sz="6" w:space="0" w:color="auto"/>
              <w:right w:val="nil"/>
            </w:tcBorders>
          </w:tcPr>
          <w:p w14:paraId="797612F6"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382" w:type="dxa"/>
            <w:tcBorders>
              <w:top w:val="single" w:sz="6" w:space="0" w:color="auto"/>
              <w:left w:val="nil"/>
              <w:bottom w:val="single" w:sz="6" w:space="0" w:color="auto"/>
              <w:right w:val="nil"/>
            </w:tcBorders>
          </w:tcPr>
          <w:p w14:paraId="41C25ECE"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050" w:type="dxa"/>
            <w:tcBorders>
              <w:top w:val="single" w:sz="6" w:space="0" w:color="auto"/>
              <w:left w:val="nil"/>
              <w:bottom w:val="single" w:sz="6" w:space="0" w:color="auto"/>
              <w:right w:val="nil"/>
            </w:tcBorders>
          </w:tcPr>
          <w:p w14:paraId="2A053C3C"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969" w:type="dxa"/>
            <w:tcBorders>
              <w:top w:val="single" w:sz="6" w:space="0" w:color="auto"/>
              <w:left w:val="nil"/>
              <w:bottom w:val="single" w:sz="6" w:space="0" w:color="auto"/>
              <w:right w:val="nil"/>
            </w:tcBorders>
          </w:tcPr>
          <w:p w14:paraId="58BBCCFE" w14:textId="3F93F405" w:rsidR="00F90BC9" w:rsidRDefault="00F90BC9">
            <w:pPr>
              <w:autoSpaceDE w:val="0"/>
              <w:autoSpaceDN w:val="0"/>
              <w:adjustRightInd w:val="0"/>
              <w:spacing w:before="0" w:after="0" w:line="240" w:lineRule="auto"/>
              <w:jc w:val="center"/>
              <w:rPr>
                <w:rFonts w:cs="Calibri"/>
                <w:b/>
                <w:bCs/>
                <w:color w:val="000000"/>
                <w:lang w:val="en-US"/>
              </w:rPr>
            </w:pPr>
          </w:p>
        </w:tc>
        <w:tc>
          <w:tcPr>
            <w:tcW w:w="1774" w:type="dxa"/>
            <w:gridSpan w:val="2"/>
            <w:tcBorders>
              <w:top w:val="single" w:sz="6" w:space="0" w:color="auto"/>
              <w:left w:val="nil"/>
              <w:bottom w:val="single" w:sz="6" w:space="0" w:color="auto"/>
              <w:right w:val="single" w:sz="6" w:space="0" w:color="auto"/>
            </w:tcBorders>
          </w:tcPr>
          <w:p w14:paraId="37B4030B"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825" w:type="dxa"/>
            <w:tcBorders>
              <w:top w:val="single" w:sz="6" w:space="0" w:color="auto"/>
              <w:left w:val="nil"/>
              <w:bottom w:val="single" w:sz="6" w:space="0" w:color="auto"/>
              <w:right w:val="single" w:sz="6" w:space="0" w:color="auto"/>
            </w:tcBorders>
          </w:tcPr>
          <w:p w14:paraId="0ED2EDEB"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24FEE6D3" w14:textId="4CFE0425"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FFFF00" w:fill="auto"/>
          </w:tcPr>
          <w:p w14:paraId="720CCD20"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Nr</w:t>
            </w:r>
          </w:p>
        </w:tc>
        <w:tc>
          <w:tcPr>
            <w:tcW w:w="3955" w:type="dxa"/>
            <w:gridSpan w:val="2"/>
            <w:tcBorders>
              <w:top w:val="single" w:sz="6" w:space="0" w:color="auto"/>
              <w:left w:val="single" w:sz="6" w:space="0" w:color="auto"/>
              <w:bottom w:val="single" w:sz="6" w:space="0" w:color="auto"/>
              <w:right w:val="single" w:sz="6" w:space="0" w:color="auto"/>
            </w:tcBorders>
            <w:shd w:val="solid" w:color="FFFF00" w:fill="auto"/>
          </w:tcPr>
          <w:p w14:paraId="702629DA" w14:textId="77777777" w:rsidR="00F90BC9" w:rsidRDefault="00F90BC9">
            <w:pPr>
              <w:autoSpaceDE w:val="0"/>
              <w:autoSpaceDN w:val="0"/>
              <w:adjustRightInd w:val="0"/>
              <w:spacing w:before="0" w:after="0" w:line="240" w:lineRule="auto"/>
              <w:jc w:val="center"/>
              <w:rPr>
                <w:rFonts w:cs="Calibri"/>
                <w:color w:val="000000"/>
                <w:lang w:val="en-US"/>
              </w:rPr>
            </w:pPr>
            <w:proofErr w:type="spellStart"/>
            <w:r>
              <w:rPr>
                <w:rFonts w:cs="Calibri"/>
                <w:color w:val="000000"/>
                <w:lang w:val="en-US"/>
              </w:rPr>
              <w:t>Emertimi</w:t>
            </w:r>
            <w:proofErr w:type="spellEnd"/>
            <w:r>
              <w:rPr>
                <w:rFonts w:cs="Calibri"/>
                <w:color w:val="000000"/>
                <w:lang w:val="en-US"/>
              </w:rPr>
              <w:t xml:space="preserve"> I </w:t>
            </w:r>
            <w:proofErr w:type="spellStart"/>
            <w:r>
              <w:rPr>
                <w:rFonts w:cs="Calibri"/>
                <w:color w:val="000000"/>
                <w:lang w:val="en-US"/>
              </w:rPr>
              <w:t>projektit</w:t>
            </w:r>
            <w:proofErr w:type="spellEnd"/>
          </w:p>
        </w:tc>
        <w:tc>
          <w:tcPr>
            <w:tcW w:w="899" w:type="dxa"/>
            <w:tcBorders>
              <w:top w:val="single" w:sz="6" w:space="0" w:color="auto"/>
              <w:left w:val="single" w:sz="6" w:space="0" w:color="auto"/>
              <w:bottom w:val="single" w:sz="6" w:space="0" w:color="auto"/>
              <w:right w:val="single" w:sz="6" w:space="0" w:color="auto"/>
            </w:tcBorders>
            <w:shd w:val="solid" w:color="FFFF00" w:fill="auto"/>
          </w:tcPr>
          <w:p w14:paraId="03207953"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2022</w:t>
            </w:r>
          </w:p>
        </w:tc>
        <w:tc>
          <w:tcPr>
            <w:tcW w:w="1382" w:type="dxa"/>
            <w:tcBorders>
              <w:top w:val="single" w:sz="6" w:space="0" w:color="auto"/>
              <w:left w:val="single" w:sz="6" w:space="0" w:color="auto"/>
              <w:bottom w:val="single" w:sz="6" w:space="0" w:color="auto"/>
              <w:right w:val="single" w:sz="6" w:space="0" w:color="auto"/>
            </w:tcBorders>
            <w:shd w:val="solid" w:color="FFFF00" w:fill="auto"/>
          </w:tcPr>
          <w:p w14:paraId="0FDB12A3"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2023</w:t>
            </w:r>
          </w:p>
        </w:tc>
        <w:tc>
          <w:tcPr>
            <w:tcW w:w="1050" w:type="dxa"/>
            <w:tcBorders>
              <w:top w:val="single" w:sz="6" w:space="0" w:color="auto"/>
              <w:left w:val="single" w:sz="6" w:space="0" w:color="auto"/>
              <w:bottom w:val="single" w:sz="6" w:space="0" w:color="auto"/>
              <w:right w:val="single" w:sz="6" w:space="0" w:color="auto"/>
            </w:tcBorders>
            <w:shd w:val="solid" w:color="FFFF00" w:fill="auto"/>
          </w:tcPr>
          <w:p w14:paraId="4B9521DB"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FFFF00" w:fill="auto"/>
          </w:tcPr>
          <w:p w14:paraId="6266B482" w14:textId="25E48A2A"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2024</w:t>
            </w:r>
          </w:p>
        </w:tc>
        <w:tc>
          <w:tcPr>
            <w:tcW w:w="1530" w:type="dxa"/>
            <w:tcBorders>
              <w:top w:val="single" w:sz="6" w:space="0" w:color="auto"/>
              <w:left w:val="single" w:sz="6" w:space="0" w:color="auto"/>
              <w:bottom w:val="single" w:sz="6" w:space="0" w:color="auto"/>
              <w:right w:val="single" w:sz="6" w:space="0" w:color="auto"/>
            </w:tcBorders>
            <w:shd w:val="solid" w:color="FFFF00" w:fill="auto"/>
          </w:tcPr>
          <w:p w14:paraId="1927C009"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2025</w:t>
            </w:r>
          </w:p>
        </w:tc>
        <w:tc>
          <w:tcPr>
            <w:tcW w:w="825" w:type="dxa"/>
            <w:tcBorders>
              <w:top w:val="single" w:sz="6" w:space="0" w:color="auto"/>
              <w:left w:val="single" w:sz="6" w:space="0" w:color="auto"/>
              <w:bottom w:val="single" w:sz="6" w:space="0" w:color="auto"/>
              <w:right w:val="single" w:sz="6" w:space="0" w:color="auto"/>
            </w:tcBorders>
            <w:shd w:val="solid" w:color="FFFF00" w:fill="auto"/>
          </w:tcPr>
          <w:p w14:paraId="47F1ECFD"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03D4FB51" w14:textId="271D6ED1"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61E9E00D"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644543CA"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Arsimi</w:t>
            </w:r>
            <w:proofErr w:type="spellEnd"/>
          </w:p>
        </w:tc>
        <w:tc>
          <w:tcPr>
            <w:tcW w:w="899" w:type="dxa"/>
            <w:tcBorders>
              <w:top w:val="single" w:sz="6" w:space="0" w:color="auto"/>
              <w:left w:val="single" w:sz="6" w:space="0" w:color="auto"/>
              <w:bottom w:val="nil"/>
              <w:right w:val="single" w:sz="6" w:space="0" w:color="auto"/>
            </w:tcBorders>
            <w:shd w:val="solid" w:color="C0C0C0" w:fill="auto"/>
          </w:tcPr>
          <w:p w14:paraId="504679E5"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382" w:type="dxa"/>
            <w:tcBorders>
              <w:top w:val="single" w:sz="6" w:space="0" w:color="auto"/>
              <w:left w:val="single" w:sz="6" w:space="0" w:color="auto"/>
              <w:bottom w:val="nil"/>
              <w:right w:val="single" w:sz="6" w:space="0" w:color="auto"/>
            </w:tcBorders>
            <w:shd w:val="solid" w:color="C0C0C0" w:fill="auto"/>
          </w:tcPr>
          <w:p w14:paraId="3ABF140B"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47,172,000</w:t>
            </w:r>
          </w:p>
        </w:tc>
        <w:tc>
          <w:tcPr>
            <w:tcW w:w="1050" w:type="dxa"/>
            <w:tcBorders>
              <w:top w:val="single" w:sz="6" w:space="0" w:color="auto"/>
              <w:left w:val="single" w:sz="6" w:space="0" w:color="auto"/>
              <w:bottom w:val="nil"/>
              <w:right w:val="single" w:sz="6" w:space="0" w:color="auto"/>
            </w:tcBorders>
            <w:shd w:val="solid" w:color="C0C0C0" w:fill="auto"/>
          </w:tcPr>
          <w:p w14:paraId="557A40D8"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nil"/>
              <w:right w:val="single" w:sz="6" w:space="0" w:color="auto"/>
            </w:tcBorders>
            <w:shd w:val="solid" w:color="C0C0C0" w:fill="auto"/>
          </w:tcPr>
          <w:p w14:paraId="4F70B945" w14:textId="3340BC08"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530" w:type="dxa"/>
            <w:tcBorders>
              <w:top w:val="single" w:sz="6" w:space="0" w:color="auto"/>
              <w:left w:val="single" w:sz="6" w:space="0" w:color="auto"/>
              <w:bottom w:val="nil"/>
              <w:right w:val="single" w:sz="6" w:space="0" w:color="auto"/>
            </w:tcBorders>
            <w:shd w:val="solid" w:color="C0C0C0" w:fill="auto"/>
          </w:tcPr>
          <w:p w14:paraId="32806CA6"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nil"/>
              <w:right w:val="single" w:sz="6" w:space="0" w:color="auto"/>
            </w:tcBorders>
            <w:shd w:val="solid" w:color="C0C0C0" w:fill="auto"/>
          </w:tcPr>
          <w:p w14:paraId="2F3117A7"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1D176523" w14:textId="09651F56"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1CBA1231"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2958AB62"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Kopshtit</w:t>
            </w:r>
            <w:proofErr w:type="spellEnd"/>
            <w:r>
              <w:rPr>
                <w:rFonts w:cs="Calibri"/>
                <w:color w:val="000000"/>
                <w:lang w:val="en-US"/>
              </w:rPr>
              <w:t xml:space="preserve"> Nr.1</w:t>
            </w:r>
          </w:p>
        </w:tc>
        <w:tc>
          <w:tcPr>
            <w:tcW w:w="899" w:type="dxa"/>
            <w:tcBorders>
              <w:top w:val="single" w:sz="6" w:space="0" w:color="auto"/>
              <w:left w:val="single" w:sz="6" w:space="0" w:color="auto"/>
              <w:bottom w:val="single" w:sz="6" w:space="0" w:color="auto"/>
              <w:right w:val="single" w:sz="6" w:space="0" w:color="auto"/>
            </w:tcBorders>
          </w:tcPr>
          <w:p w14:paraId="49B39050"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08B4325F"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47,172,000</w:t>
            </w:r>
          </w:p>
        </w:tc>
        <w:tc>
          <w:tcPr>
            <w:tcW w:w="1050" w:type="dxa"/>
            <w:tcBorders>
              <w:top w:val="single" w:sz="6" w:space="0" w:color="auto"/>
              <w:left w:val="single" w:sz="6" w:space="0" w:color="auto"/>
              <w:bottom w:val="nil"/>
              <w:right w:val="single" w:sz="6" w:space="0" w:color="auto"/>
            </w:tcBorders>
          </w:tcPr>
          <w:p w14:paraId="4E2C4AB7"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nil"/>
              <w:right w:val="single" w:sz="6" w:space="0" w:color="auto"/>
            </w:tcBorders>
          </w:tcPr>
          <w:p w14:paraId="03FD09CF" w14:textId="4E167250"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1D6DEC85"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076FEC87"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174CB69A" w14:textId="6BD1B90D"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258FB9BF"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2</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15D5998C"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Konvikt</w:t>
            </w:r>
            <w:proofErr w:type="spellEnd"/>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3E705C70"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13,518,000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77970096"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3FDF3CEC"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76FE7AC4" w14:textId="143B3EA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1BB8B036"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67B528E6"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47388E90" w14:textId="2BEEDF17"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505E126"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D9B5946"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Konviktit</w:t>
            </w:r>
            <w:proofErr w:type="spellEnd"/>
          </w:p>
        </w:tc>
        <w:tc>
          <w:tcPr>
            <w:tcW w:w="899" w:type="dxa"/>
            <w:tcBorders>
              <w:top w:val="single" w:sz="6" w:space="0" w:color="auto"/>
              <w:left w:val="single" w:sz="6" w:space="0" w:color="auto"/>
              <w:bottom w:val="single" w:sz="6" w:space="0" w:color="auto"/>
              <w:right w:val="single" w:sz="6" w:space="0" w:color="auto"/>
            </w:tcBorders>
          </w:tcPr>
          <w:p w14:paraId="4BBCD6FA"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13,518,000</w:t>
            </w:r>
          </w:p>
        </w:tc>
        <w:tc>
          <w:tcPr>
            <w:tcW w:w="1382" w:type="dxa"/>
            <w:tcBorders>
              <w:top w:val="single" w:sz="6" w:space="0" w:color="auto"/>
              <w:left w:val="single" w:sz="6" w:space="0" w:color="auto"/>
              <w:bottom w:val="single" w:sz="6" w:space="0" w:color="auto"/>
              <w:right w:val="single" w:sz="6" w:space="0" w:color="auto"/>
            </w:tcBorders>
          </w:tcPr>
          <w:p w14:paraId="26901B19"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5D4071A0"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016C659A" w14:textId="723102AC"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36827E6B"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05F13F8A"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7F4C8B0" w14:textId="131F3DDE"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5FC1F863"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3</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2F62D225"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Bordi</w:t>
            </w:r>
            <w:proofErr w:type="spellEnd"/>
            <w:r>
              <w:rPr>
                <w:rFonts w:cs="Calibri"/>
                <w:b/>
                <w:bCs/>
                <w:color w:val="000000"/>
                <w:lang w:val="en-US"/>
              </w:rPr>
              <w:t xml:space="preserve"> </w:t>
            </w:r>
            <w:proofErr w:type="spellStart"/>
            <w:r>
              <w:rPr>
                <w:rFonts w:cs="Calibri"/>
                <w:b/>
                <w:bCs/>
                <w:color w:val="000000"/>
                <w:lang w:val="en-US"/>
              </w:rPr>
              <w:t>i</w:t>
            </w:r>
            <w:proofErr w:type="spellEnd"/>
            <w:r>
              <w:rPr>
                <w:rFonts w:cs="Calibri"/>
                <w:b/>
                <w:bCs/>
                <w:color w:val="000000"/>
                <w:lang w:val="en-US"/>
              </w:rPr>
              <w:t xml:space="preserve"> </w:t>
            </w:r>
            <w:proofErr w:type="spellStart"/>
            <w:r>
              <w:rPr>
                <w:rFonts w:cs="Calibri"/>
                <w:b/>
                <w:bCs/>
                <w:color w:val="000000"/>
                <w:lang w:val="en-US"/>
              </w:rPr>
              <w:t>Kullimit</w:t>
            </w:r>
            <w:proofErr w:type="spellEnd"/>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7D24A9A8"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7,174,900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028D9888"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56,000,000</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0A8822C8"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0D214EAF" w14:textId="0C53EBC2"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77,786,400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51D448AC"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309531FC"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1F1ADC29" w14:textId="66AB5D32"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4C3ED2A"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4B6E4D4F"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w:t>
            </w:r>
            <w:proofErr w:type="spellStart"/>
            <w:r>
              <w:rPr>
                <w:rFonts w:cs="Calibri"/>
                <w:color w:val="000000"/>
                <w:lang w:val="en-US"/>
              </w:rPr>
              <w:t>kanale</w:t>
            </w:r>
            <w:proofErr w:type="spellEnd"/>
            <w:r>
              <w:rPr>
                <w:rFonts w:cs="Calibri"/>
                <w:color w:val="000000"/>
                <w:lang w:val="en-US"/>
              </w:rPr>
              <w:t xml:space="preserve"> </w:t>
            </w:r>
            <w:proofErr w:type="spellStart"/>
            <w:r>
              <w:rPr>
                <w:rFonts w:cs="Calibri"/>
                <w:color w:val="000000"/>
                <w:lang w:val="en-US"/>
              </w:rPr>
              <w:t>vaditese</w:t>
            </w:r>
            <w:proofErr w:type="spellEnd"/>
            <w:r>
              <w:rPr>
                <w:rFonts w:cs="Calibri"/>
                <w:color w:val="000000"/>
                <w:lang w:val="en-US"/>
              </w:rPr>
              <w:t xml:space="preserve"> </w:t>
            </w:r>
            <w:proofErr w:type="spellStart"/>
            <w:r>
              <w:rPr>
                <w:rFonts w:cs="Calibri"/>
                <w:color w:val="000000"/>
                <w:lang w:val="en-US"/>
              </w:rPr>
              <w:t>dhe</w:t>
            </w:r>
            <w:proofErr w:type="spellEnd"/>
            <w:r>
              <w:rPr>
                <w:rFonts w:cs="Calibri"/>
                <w:color w:val="000000"/>
                <w:lang w:val="en-US"/>
              </w:rPr>
              <w:t xml:space="preserve"> </w:t>
            </w:r>
            <w:proofErr w:type="spellStart"/>
            <w:r>
              <w:rPr>
                <w:rFonts w:cs="Calibri"/>
                <w:color w:val="000000"/>
                <w:lang w:val="en-US"/>
              </w:rPr>
              <w:t>kulluese</w:t>
            </w:r>
            <w:proofErr w:type="spellEnd"/>
          </w:p>
        </w:tc>
        <w:tc>
          <w:tcPr>
            <w:tcW w:w="899" w:type="dxa"/>
            <w:tcBorders>
              <w:top w:val="single" w:sz="6" w:space="0" w:color="auto"/>
              <w:left w:val="single" w:sz="6" w:space="0" w:color="auto"/>
              <w:bottom w:val="single" w:sz="6" w:space="0" w:color="auto"/>
              <w:right w:val="single" w:sz="6" w:space="0" w:color="auto"/>
            </w:tcBorders>
            <w:shd w:val="solid" w:color="FFFFFF" w:fill="auto"/>
          </w:tcPr>
          <w:p w14:paraId="61989C80"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7,174,900</w:t>
            </w:r>
          </w:p>
        </w:tc>
        <w:tc>
          <w:tcPr>
            <w:tcW w:w="1382" w:type="dxa"/>
            <w:tcBorders>
              <w:top w:val="single" w:sz="6" w:space="0" w:color="auto"/>
              <w:left w:val="single" w:sz="6" w:space="0" w:color="auto"/>
              <w:bottom w:val="single" w:sz="6" w:space="0" w:color="auto"/>
              <w:right w:val="single" w:sz="6" w:space="0" w:color="auto"/>
            </w:tcBorders>
          </w:tcPr>
          <w:p w14:paraId="36B8BB4F"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7613B59F"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67F6933F" w14:textId="23AB1A11"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797BD803"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7234066"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1EF7ED40" w14:textId="7E6A5ED8"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47CC81D"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2215FBB8"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Kanalit</w:t>
            </w:r>
            <w:proofErr w:type="spellEnd"/>
            <w:r>
              <w:rPr>
                <w:rFonts w:cs="Calibri"/>
                <w:color w:val="000000"/>
                <w:lang w:val="en-US"/>
              </w:rPr>
              <w:t xml:space="preserve"> </w:t>
            </w:r>
            <w:proofErr w:type="spellStart"/>
            <w:r>
              <w:rPr>
                <w:rFonts w:cs="Calibri"/>
                <w:color w:val="000000"/>
                <w:lang w:val="en-US"/>
              </w:rPr>
              <w:t>vadites</w:t>
            </w:r>
            <w:proofErr w:type="spellEnd"/>
            <w:r>
              <w:rPr>
                <w:rFonts w:cs="Calibri"/>
                <w:color w:val="000000"/>
                <w:lang w:val="en-US"/>
              </w:rPr>
              <w:t xml:space="preserve"> </w:t>
            </w:r>
            <w:proofErr w:type="spellStart"/>
            <w:r>
              <w:rPr>
                <w:rFonts w:cs="Calibri"/>
                <w:color w:val="000000"/>
                <w:lang w:val="en-US"/>
              </w:rPr>
              <w:t>Piskove</w:t>
            </w:r>
            <w:proofErr w:type="spellEnd"/>
          </w:p>
        </w:tc>
        <w:tc>
          <w:tcPr>
            <w:tcW w:w="899" w:type="dxa"/>
            <w:tcBorders>
              <w:top w:val="single" w:sz="6" w:space="0" w:color="auto"/>
              <w:left w:val="single" w:sz="6" w:space="0" w:color="auto"/>
              <w:bottom w:val="single" w:sz="6" w:space="0" w:color="auto"/>
              <w:right w:val="single" w:sz="6" w:space="0" w:color="auto"/>
            </w:tcBorders>
          </w:tcPr>
          <w:p w14:paraId="40668CFF"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393BF398"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26,000,000</w:t>
            </w:r>
          </w:p>
        </w:tc>
        <w:tc>
          <w:tcPr>
            <w:tcW w:w="1050" w:type="dxa"/>
            <w:tcBorders>
              <w:top w:val="single" w:sz="6" w:space="0" w:color="auto"/>
              <w:left w:val="single" w:sz="6" w:space="0" w:color="auto"/>
              <w:bottom w:val="single" w:sz="6" w:space="0" w:color="auto"/>
              <w:right w:val="single" w:sz="6" w:space="0" w:color="auto"/>
            </w:tcBorders>
          </w:tcPr>
          <w:p w14:paraId="38A04047"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4BFCE9B5" w14:textId="6D2B7E7C"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409E9647"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1C583D9"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622D1E76" w14:textId="215FED95"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2855605B"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6E5E4E0F"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rezervuarit</w:t>
            </w:r>
            <w:proofErr w:type="spellEnd"/>
            <w:r>
              <w:rPr>
                <w:rFonts w:cs="Calibri"/>
                <w:color w:val="000000"/>
                <w:lang w:val="en-US"/>
              </w:rPr>
              <w:t xml:space="preserve"> </w:t>
            </w:r>
            <w:proofErr w:type="spellStart"/>
            <w:r>
              <w:rPr>
                <w:rFonts w:cs="Calibri"/>
                <w:color w:val="000000"/>
                <w:lang w:val="en-US"/>
              </w:rPr>
              <w:t>te</w:t>
            </w:r>
            <w:proofErr w:type="spellEnd"/>
            <w:r>
              <w:rPr>
                <w:rFonts w:cs="Calibri"/>
                <w:color w:val="000000"/>
                <w:lang w:val="en-US"/>
              </w:rPr>
              <w:t xml:space="preserve"> </w:t>
            </w:r>
            <w:proofErr w:type="spellStart"/>
            <w:r>
              <w:rPr>
                <w:rFonts w:cs="Calibri"/>
                <w:color w:val="000000"/>
                <w:lang w:val="en-US"/>
              </w:rPr>
              <w:t>Pacomitit</w:t>
            </w:r>
            <w:proofErr w:type="spellEnd"/>
          </w:p>
        </w:tc>
        <w:tc>
          <w:tcPr>
            <w:tcW w:w="899" w:type="dxa"/>
            <w:tcBorders>
              <w:top w:val="single" w:sz="6" w:space="0" w:color="auto"/>
              <w:left w:val="single" w:sz="6" w:space="0" w:color="auto"/>
              <w:bottom w:val="single" w:sz="6" w:space="0" w:color="auto"/>
              <w:right w:val="single" w:sz="6" w:space="0" w:color="auto"/>
            </w:tcBorders>
          </w:tcPr>
          <w:p w14:paraId="32E58ED6"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2BA5651C"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70D8695A"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0324B3F3" w14:textId="76CEA68D"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47,786,400</w:t>
            </w:r>
          </w:p>
        </w:tc>
        <w:tc>
          <w:tcPr>
            <w:tcW w:w="1530" w:type="dxa"/>
            <w:tcBorders>
              <w:top w:val="single" w:sz="6" w:space="0" w:color="auto"/>
              <w:left w:val="single" w:sz="6" w:space="0" w:color="auto"/>
              <w:bottom w:val="single" w:sz="6" w:space="0" w:color="auto"/>
              <w:right w:val="single" w:sz="6" w:space="0" w:color="auto"/>
            </w:tcBorders>
          </w:tcPr>
          <w:p w14:paraId="32181D69"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782A271F"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44BB80B3" w14:textId="042BC0BC"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7F67320"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44AB7FCC"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Kanali</w:t>
            </w:r>
            <w:proofErr w:type="spellEnd"/>
            <w:r>
              <w:rPr>
                <w:rFonts w:cs="Calibri"/>
                <w:color w:val="000000"/>
                <w:lang w:val="en-US"/>
              </w:rPr>
              <w:t xml:space="preserve"> </w:t>
            </w:r>
            <w:proofErr w:type="spellStart"/>
            <w:r>
              <w:rPr>
                <w:rFonts w:cs="Calibri"/>
                <w:color w:val="000000"/>
                <w:lang w:val="en-US"/>
              </w:rPr>
              <w:t>Ujites</w:t>
            </w:r>
            <w:proofErr w:type="spellEnd"/>
            <w:r>
              <w:rPr>
                <w:rFonts w:cs="Calibri"/>
                <w:color w:val="000000"/>
                <w:lang w:val="en-US"/>
              </w:rPr>
              <w:t xml:space="preserve"> </w:t>
            </w:r>
            <w:proofErr w:type="spellStart"/>
            <w:r>
              <w:rPr>
                <w:rFonts w:cs="Calibri"/>
                <w:color w:val="000000"/>
                <w:lang w:val="en-US"/>
              </w:rPr>
              <w:t>Buhal</w:t>
            </w:r>
            <w:proofErr w:type="spellEnd"/>
          </w:p>
        </w:tc>
        <w:tc>
          <w:tcPr>
            <w:tcW w:w="899" w:type="dxa"/>
            <w:tcBorders>
              <w:top w:val="single" w:sz="6" w:space="0" w:color="auto"/>
              <w:left w:val="single" w:sz="6" w:space="0" w:color="auto"/>
              <w:bottom w:val="single" w:sz="6" w:space="0" w:color="auto"/>
              <w:right w:val="single" w:sz="6" w:space="0" w:color="auto"/>
            </w:tcBorders>
          </w:tcPr>
          <w:p w14:paraId="0252819E"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324328F8"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1918C122"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55879021" w14:textId="394EA4E5"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30,000,000</w:t>
            </w:r>
          </w:p>
        </w:tc>
        <w:tc>
          <w:tcPr>
            <w:tcW w:w="1530" w:type="dxa"/>
            <w:tcBorders>
              <w:top w:val="single" w:sz="6" w:space="0" w:color="auto"/>
              <w:left w:val="single" w:sz="6" w:space="0" w:color="auto"/>
              <w:bottom w:val="single" w:sz="6" w:space="0" w:color="auto"/>
              <w:right w:val="single" w:sz="6" w:space="0" w:color="auto"/>
            </w:tcBorders>
          </w:tcPr>
          <w:p w14:paraId="4CB13142"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1D8D9223"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2964DF15" w14:textId="5B2C1823"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845370E"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425E00BB"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Kanali</w:t>
            </w:r>
            <w:proofErr w:type="spellEnd"/>
            <w:r>
              <w:rPr>
                <w:rFonts w:cs="Calibri"/>
                <w:color w:val="000000"/>
                <w:lang w:val="en-US"/>
              </w:rPr>
              <w:t xml:space="preserve"> </w:t>
            </w:r>
            <w:proofErr w:type="spellStart"/>
            <w:r>
              <w:rPr>
                <w:rFonts w:cs="Calibri"/>
                <w:color w:val="000000"/>
                <w:lang w:val="en-US"/>
              </w:rPr>
              <w:t>Ujites</w:t>
            </w:r>
            <w:proofErr w:type="spellEnd"/>
            <w:r>
              <w:rPr>
                <w:rFonts w:cs="Calibri"/>
                <w:color w:val="000000"/>
                <w:lang w:val="en-US"/>
              </w:rPr>
              <w:t xml:space="preserve"> </w:t>
            </w:r>
            <w:proofErr w:type="spellStart"/>
            <w:r>
              <w:rPr>
                <w:rFonts w:cs="Calibri"/>
                <w:color w:val="000000"/>
                <w:lang w:val="en-US"/>
              </w:rPr>
              <w:t>Rapcke</w:t>
            </w:r>
            <w:proofErr w:type="spellEnd"/>
          </w:p>
        </w:tc>
        <w:tc>
          <w:tcPr>
            <w:tcW w:w="899" w:type="dxa"/>
            <w:tcBorders>
              <w:top w:val="single" w:sz="6" w:space="0" w:color="auto"/>
              <w:left w:val="single" w:sz="6" w:space="0" w:color="auto"/>
              <w:bottom w:val="single" w:sz="6" w:space="0" w:color="auto"/>
              <w:right w:val="single" w:sz="6" w:space="0" w:color="auto"/>
            </w:tcBorders>
          </w:tcPr>
          <w:p w14:paraId="2B4EEE4F"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0E192784"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30,000,000</w:t>
            </w:r>
          </w:p>
        </w:tc>
        <w:tc>
          <w:tcPr>
            <w:tcW w:w="1050" w:type="dxa"/>
            <w:tcBorders>
              <w:top w:val="single" w:sz="6" w:space="0" w:color="auto"/>
              <w:left w:val="single" w:sz="6" w:space="0" w:color="auto"/>
              <w:bottom w:val="single" w:sz="6" w:space="0" w:color="auto"/>
              <w:right w:val="single" w:sz="6" w:space="0" w:color="auto"/>
            </w:tcBorders>
          </w:tcPr>
          <w:p w14:paraId="0DF70719"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60DAC1F" w14:textId="65B5E3F4"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059111CF"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45A6E53C"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203401FB" w14:textId="2EB50591"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1DCEFAE7"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4</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287C3454"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Rruge</w:t>
            </w:r>
            <w:proofErr w:type="spellEnd"/>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3FF04E23"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20,000,000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00F26378"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483,672,732</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70FC0A8F"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6DDEA265" w14:textId="58D7FC6F"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530,800,000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1108F88D"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565,000,000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71A34C30"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4E21AB53" w14:textId="20AEB657"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063CBBF9"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6304055D"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se </w:t>
            </w:r>
            <w:proofErr w:type="spellStart"/>
            <w:r>
              <w:rPr>
                <w:rFonts w:cs="Calibri"/>
                <w:color w:val="000000"/>
                <w:lang w:val="en-US"/>
              </w:rPr>
              <w:t>Varrezave</w:t>
            </w:r>
            <w:proofErr w:type="spellEnd"/>
          </w:p>
        </w:tc>
        <w:tc>
          <w:tcPr>
            <w:tcW w:w="899" w:type="dxa"/>
            <w:tcBorders>
              <w:top w:val="single" w:sz="6" w:space="0" w:color="auto"/>
              <w:left w:val="single" w:sz="6" w:space="0" w:color="auto"/>
              <w:bottom w:val="single" w:sz="6" w:space="0" w:color="auto"/>
              <w:right w:val="single" w:sz="6" w:space="0" w:color="auto"/>
            </w:tcBorders>
          </w:tcPr>
          <w:p w14:paraId="2C4EACAF"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20,000,000</w:t>
            </w:r>
          </w:p>
        </w:tc>
        <w:tc>
          <w:tcPr>
            <w:tcW w:w="1382" w:type="dxa"/>
            <w:tcBorders>
              <w:top w:val="single" w:sz="6" w:space="0" w:color="auto"/>
              <w:left w:val="single" w:sz="6" w:space="0" w:color="auto"/>
              <w:bottom w:val="single" w:sz="6" w:space="0" w:color="auto"/>
              <w:right w:val="single" w:sz="6" w:space="0" w:color="auto"/>
            </w:tcBorders>
          </w:tcPr>
          <w:p w14:paraId="61437EA1"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20,690,443</w:t>
            </w:r>
          </w:p>
        </w:tc>
        <w:tc>
          <w:tcPr>
            <w:tcW w:w="1050" w:type="dxa"/>
            <w:tcBorders>
              <w:top w:val="single" w:sz="6" w:space="0" w:color="auto"/>
              <w:left w:val="single" w:sz="6" w:space="0" w:color="auto"/>
              <w:bottom w:val="single" w:sz="6" w:space="0" w:color="auto"/>
              <w:right w:val="single" w:sz="6" w:space="0" w:color="auto"/>
            </w:tcBorders>
          </w:tcPr>
          <w:p w14:paraId="4FE13480"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55DC425" w14:textId="102E00CB"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293AC198"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6995E678"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779AE6E" w14:textId="36B772A5"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CB67773"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F1170FB"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w:t>
            </w:r>
            <w:proofErr w:type="spellEnd"/>
            <w:r>
              <w:rPr>
                <w:rFonts w:cs="Calibri"/>
                <w:color w:val="000000"/>
                <w:lang w:val="en-US"/>
              </w:rPr>
              <w:t xml:space="preserve"> </w:t>
            </w:r>
            <w:proofErr w:type="spellStart"/>
            <w:r>
              <w:rPr>
                <w:rFonts w:cs="Calibri"/>
                <w:color w:val="000000"/>
                <w:lang w:val="en-US"/>
              </w:rPr>
              <w:t>ure</w:t>
            </w:r>
            <w:proofErr w:type="spellEnd"/>
            <w:r>
              <w:rPr>
                <w:rFonts w:cs="Calibri"/>
                <w:color w:val="000000"/>
                <w:lang w:val="en-US"/>
              </w:rPr>
              <w:t xml:space="preserve"> ne </w:t>
            </w:r>
            <w:proofErr w:type="spellStart"/>
            <w:r>
              <w:rPr>
                <w:rFonts w:cs="Calibri"/>
                <w:color w:val="000000"/>
                <w:lang w:val="en-US"/>
              </w:rPr>
              <w:t>fshatin</w:t>
            </w:r>
            <w:proofErr w:type="spellEnd"/>
            <w:r>
              <w:rPr>
                <w:rFonts w:cs="Calibri"/>
                <w:color w:val="000000"/>
                <w:lang w:val="en-US"/>
              </w:rPr>
              <w:t xml:space="preserve"> </w:t>
            </w:r>
            <w:proofErr w:type="spellStart"/>
            <w:r>
              <w:rPr>
                <w:rFonts w:cs="Calibri"/>
                <w:color w:val="000000"/>
                <w:lang w:val="en-US"/>
              </w:rPr>
              <w:t>Kaludh</w:t>
            </w:r>
            <w:proofErr w:type="spellEnd"/>
            <w:r>
              <w:rPr>
                <w:rFonts w:cs="Calibri"/>
                <w:color w:val="000000"/>
                <w:lang w:val="en-US"/>
              </w:rPr>
              <w:t xml:space="preserve">, </w:t>
            </w:r>
            <w:proofErr w:type="spellStart"/>
            <w:r>
              <w:rPr>
                <w:rFonts w:cs="Calibri"/>
                <w:color w:val="000000"/>
                <w:lang w:val="en-US"/>
              </w:rPr>
              <w:t>Permet</w:t>
            </w:r>
            <w:proofErr w:type="spellEnd"/>
          </w:p>
        </w:tc>
        <w:tc>
          <w:tcPr>
            <w:tcW w:w="899" w:type="dxa"/>
            <w:tcBorders>
              <w:top w:val="single" w:sz="6" w:space="0" w:color="auto"/>
              <w:left w:val="single" w:sz="6" w:space="0" w:color="auto"/>
              <w:bottom w:val="single" w:sz="6" w:space="0" w:color="auto"/>
              <w:right w:val="single" w:sz="6" w:space="0" w:color="auto"/>
            </w:tcBorders>
          </w:tcPr>
          <w:p w14:paraId="5B285746"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35A90FA4"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79,473,285</w:t>
            </w:r>
          </w:p>
        </w:tc>
        <w:tc>
          <w:tcPr>
            <w:tcW w:w="1050" w:type="dxa"/>
            <w:tcBorders>
              <w:top w:val="single" w:sz="6" w:space="0" w:color="auto"/>
              <w:left w:val="single" w:sz="6" w:space="0" w:color="auto"/>
              <w:bottom w:val="single" w:sz="6" w:space="0" w:color="auto"/>
              <w:right w:val="single" w:sz="6" w:space="0" w:color="auto"/>
            </w:tcBorders>
          </w:tcPr>
          <w:p w14:paraId="00479E95"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31C9E00B" w14:textId="0DA7FAA7"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28A4DB31"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36B5F0BE"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94D0C24" w14:textId="7CE189D4"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225A4AC"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292B5E36"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Ndertimi</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w:t>
            </w:r>
            <w:proofErr w:type="spellStart"/>
            <w:r>
              <w:rPr>
                <w:rFonts w:cs="Calibri"/>
                <w:color w:val="000000"/>
                <w:lang w:val="en-US"/>
              </w:rPr>
              <w:t>Permet</w:t>
            </w:r>
            <w:proofErr w:type="spellEnd"/>
            <w:r>
              <w:rPr>
                <w:rFonts w:cs="Calibri"/>
                <w:color w:val="000000"/>
                <w:lang w:val="en-US"/>
              </w:rPr>
              <w:t xml:space="preserve"> - </w:t>
            </w:r>
            <w:proofErr w:type="spellStart"/>
            <w:r>
              <w:rPr>
                <w:rFonts w:cs="Calibri"/>
                <w:color w:val="000000"/>
                <w:lang w:val="en-US"/>
              </w:rPr>
              <w:t>Leuse</w:t>
            </w:r>
            <w:proofErr w:type="spellEnd"/>
          </w:p>
        </w:tc>
        <w:tc>
          <w:tcPr>
            <w:tcW w:w="899" w:type="dxa"/>
            <w:tcBorders>
              <w:top w:val="single" w:sz="6" w:space="0" w:color="auto"/>
              <w:left w:val="single" w:sz="6" w:space="0" w:color="auto"/>
              <w:bottom w:val="single" w:sz="6" w:space="0" w:color="auto"/>
              <w:right w:val="single" w:sz="6" w:space="0" w:color="auto"/>
            </w:tcBorders>
          </w:tcPr>
          <w:p w14:paraId="7FC9FDAD"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0315E1AB"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353,509,004</w:t>
            </w:r>
          </w:p>
        </w:tc>
        <w:tc>
          <w:tcPr>
            <w:tcW w:w="1050" w:type="dxa"/>
            <w:tcBorders>
              <w:top w:val="single" w:sz="6" w:space="0" w:color="auto"/>
              <w:left w:val="single" w:sz="6" w:space="0" w:color="auto"/>
              <w:bottom w:val="single" w:sz="6" w:space="0" w:color="auto"/>
              <w:right w:val="single" w:sz="6" w:space="0" w:color="auto"/>
            </w:tcBorders>
          </w:tcPr>
          <w:p w14:paraId="20BDA808"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97F0E7F" w14:textId="569B594C"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1A5C12E1"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73717DED"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16C9CDC2" w14:textId="63F8ED4C"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BD7A913"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1B7E429A"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Rikonstruksion</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w:t>
            </w:r>
            <w:proofErr w:type="spellStart"/>
            <w:r>
              <w:rPr>
                <w:rFonts w:cs="Calibri"/>
                <w:color w:val="000000"/>
                <w:lang w:val="en-US"/>
              </w:rPr>
              <w:t>Dracove</w:t>
            </w:r>
            <w:proofErr w:type="spellEnd"/>
            <w:r>
              <w:rPr>
                <w:rFonts w:cs="Calibri"/>
                <w:color w:val="000000"/>
                <w:lang w:val="en-US"/>
              </w:rPr>
              <w:t xml:space="preserve"> - </w:t>
            </w:r>
            <w:proofErr w:type="spellStart"/>
            <w:r>
              <w:rPr>
                <w:rFonts w:cs="Calibri"/>
                <w:color w:val="000000"/>
                <w:lang w:val="en-US"/>
              </w:rPr>
              <w:t>Kanikol</w:t>
            </w:r>
            <w:proofErr w:type="spellEnd"/>
          </w:p>
        </w:tc>
        <w:tc>
          <w:tcPr>
            <w:tcW w:w="899" w:type="dxa"/>
            <w:tcBorders>
              <w:top w:val="single" w:sz="6" w:space="0" w:color="auto"/>
              <w:left w:val="single" w:sz="6" w:space="0" w:color="auto"/>
              <w:bottom w:val="single" w:sz="6" w:space="0" w:color="auto"/>
              <w:right w:val="single" w:sz="6" w:space="0" w:color="auto"/>
            </w:tcBorders>
          </w:tcPr>
          <w:p w14:paraId="55CDDBCB"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nil"/>
              <w:left w:val="nil"/>
              <w:bottom w:val="nil"/>
              <w:right w:val="nil"/>
            </w:tcBorders>
          </w:tcPr>
          <w:p w14:paraId="5575F062"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13F777DA"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2893C030" w14:textId="26E4009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30,800,000</w:t>
            </w:r>
          </w:p>
        </w:tc>
        <w:tc>
          <w:tcPr>
            <w:tcW w:w="1530" w:type="dxa"/>
            <w:tcBorders>
              <w:top w:val="single" w:sz="6" w:space="0" w:color="auto"/>
              <w:left w:val="single" w:sz="6" w:space="0" w:color="auto"/>
              <w:bottom w:val="single" w:sz="6" w:space="0" w:color="auto"/>
              <w:right w:val="single" w:sz="6" w:space="0" w:color="auto"/>
            </w:tcBorders>
          </w:tcPr>
          <w:p w14:paraId="4740AA15"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FB474B8"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053BDBB8" w14:textId="28EE9734"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56E7550E"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03B6E22A"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Ndertimi</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w:t>
            </w:r>
            <w:proofErr w:type="spellStart"/>
            <w:r>
              <w:rPr>
                <w:rFonts w:cs="Calibri"/>
                <w:color w:val="000000"/>
                <w:lang w:val="en-US"/>
              </w:rPr>
              <w:t>hyrese</w:t>
            </w:r>
            <w:proofErr w:type="spellEnd"/>
            <w:r>
              <w:rPr>
                <w:rFonts w:cs="Calibri"/>
                <w:color w:val="000000"/>
                <w:lang w:val="en-US"/>
              </w:rPr>
              <w:t xml:space="preserve"> </w:t>
            </w:r>
            <w:proofErr w:type="spellStart"/>
            <w:r>
              <w:rPr>
                <w:rFonts w:cs="Calibri"/>
                <w:color w:val="000000"/>
                <w:lang w:val="en-US"/>
              </w:rPr>
              <w:t>fshati</w:t>
            </w:r>
            <w:proofErr w:type="spellEnd"/>
            <w:r>
              <w:rPr>
                <w:rFonts w:cs="Calibri"/>
                <w:color w:val="000000"/>
                <w:lang w:val="en-US"/>
              </w:rPr>
              <w:t xml:space="preserve"> </w:t>
            </w:r>
            <w:proofErr w:type="spellStart"/>
            <w:r>
              <w:rPr>
                <w:rFonts w:cs="Calibri"/>
                <w:color w:val="000000"/>
                <w:lang w:val="en-US"/>
              </w:rPr>
              <w:t>qilarisht</w:t>
            </w:r>
            <w:proofErr w:type="spellEnd"/>
          </w:p>
        </w:tc>
        <w:tc>
          <w:tcPr>
            <w:tcW w:w="899" w:type="dxa"/>
            <w:tcBorders>
              <w:top w:val="single" w:sz="6" w:space="0" w:color="auto"/>
              <w:left w:val="single" w:sz="6" w:space="0" w:color="auto"/>
              <w:bottom w:val="single" w:sz="6" w:space="0" w:color="auto"/>
              <w:right w:val="single" w:sz="6" w:space="0" w:color="auto"/>
            </w:tcBorders>
          </w:tcPr>
          <w:p w14:paraId="1A0F2433"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51EC822E"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30,000,000</w:t>
            </w:r>
          </w:p>
        </w:tc>
        <w:tc>
          <w:tcPr>
            <w:tcW w:w="1050" w:type="dxa"/>
            <w:tcBorders>
              <w:top w:val="single" w:sz="6" w:space="0" w:color="auto"/>
              <w:left w:val="single" w:sz="6" w:space="0" w:color="auto"/>
              <w:bottom w:val="single" w:sz="6" w:space="0" w:color="auto"/>
              <w:right w:val="single" w:sz="6" w:space="0" w:color="auto"/>
            </w:tcBorders>
          </w:tcPr>
          <w:p w14:paraId="5F1394C9"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94B0DC0" w14:textId="17BD9541"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4F5B864B"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642B6FFE"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456DA1E2" w14:textId="717455C3"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468C79B"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22BE7421"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Ndertimi</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w:t>
            </w:r>
            <w:proofErr w:type="spellStart"/>
            <w:r>
              <w:rPr>
                <w:rFonts w:cs="Calibri"/>
                <w:color w:val="000000"/>
                <w:lang w:val="en-US"/>
              </w:rPr>
              <w:t>Bual</w:t>
            </w:r>
            <w:proofErr w:type="spellEnd"/>
            <w:r>
              <w:rPr>
                <w:rFonts w:cs="Calibri"/>
                <w:color w:val="000000"/>
                <w:lang w:val="en-US"/>
              </w:rPr>
              <w:t xml:space="preserve"> -</w:t>
            </w:r>
            <w:proofErr w:type="spellStart"/>
            <w:r>
              <w:rPr>
                <w:rFonts w:cs="Calibri"/>
                <w:color w:val="000000"/>
                <w:lang w:val="en-US"/>
              </w:rPr>
              <w:t>Permet</w:t>
            </w:r>
            <w:proofErr w:type="spellEnd"/>
          </w:p>
        </w:tc>
        <w:tc>
          <w:tcPr>
            <w:tcW w:w="899" w:type="dxa"/>
            <w:tcBorders>
              <w:top w:val="single" w:sz="6" w:space="0" w:color="auto"/>
              <w:left w:val="single" w:sz="6" w:space="0" w:color="auto"/>
              <w:bottom w:val="single" w:sz="6" w:space="0" w:color="auto"/>
              <w:right w:val="single" w:sz="6" w:space="0" w:color="auto"/>
            </w:tcBorders>
          </w:tcPr>
          <w:p w14:paraId="7F79E243"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nil"/>
              <w:left w:val="nil"/>
              <w:bottom w:val="nil"/>
              <w:right w:val="nil"/>
            </w:tcBorders>
          </w:tcPr>
          <w:p w14:paraId="01EA2119"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631D1FFF"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0E048032" w14:textId="0D3FC960"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500,000,000</w:t>
            </w:r>
          </w:p>
        </w:tc>
        <w:tc>
          <w:tcPr>
            <w:tcW w:w="1530" w:type="dxa"/>
            <w:tcBorders>
              <w:top w:val="single" w:sz="6" w:space="0" w:color="auto"/>
              <w:left w:val="single" w:sz="6" w:space="0" w:color="auto"/>
              <w:bottom w:val="single" w:sz="6" w:space="0" w:color="auto"/>
              <w:right w:val="single" w:sz="6" w:space="0" w:color="auto"/>
            </w:tcBorders>
          </w:tcPr>
          <w:p w14:paraId="5DB6B5E9"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170B08A9"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03E520AE" w14:textId="1D5807C0"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19E826B5"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A21ABCB"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Ndertimi</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w:t>
            </w:r>
            <w:proofErr w:type="spellStart"/>
            <w:r>
              <w:rPr>
                <w:rFonts w:cs="Calibri"/>
                <w:color w:val="000000"/>
                <w:lang w:val="en-US"/>
              </w:rPr>
              <w:t>hyrese</w:t>
            </w:r>
            <w:proofErr w:type="spellEnd"/>
            <w:r>
              <w:rPr>
                <w:rFonts w:cs="Calibri"/>
                <w:color w:val="000000"/>
                <w:lang w:val="en-US"/>
              </w:rPr>
              <w:t xml:space="preserve"> </w:t>
            </w:r>
            <w:proofErr w:type="spellStart"/>
            <w:r>
              <w:rPr>
                <w:rFonts w:cs="Calibri"/>
                <w:color w:val="000000"/>
                <w:lang w:val="en-US"/>
              </w:rPr>
              <w:t>Pacomit</w:t>
            </w:r>
            <w:proofErr w:type="spellEnd"/>
          </w:p>
        </w:tc>
        <w:tc>
          <w:tcPr>
            <w:tcW w:w="899" w:type="dxa"/>
            <w:tcBorders>
              <w:top w:val="single" w:sz="6" w:space="0" w:color="auto"/>
              <w:left w:val="single" w:sz="6" w:space="0" w:color="auto"/>
              <w:bottom w:val="single" w:sz="6" w:space="0" w:color="auto"/>
              <w:right w:val="single" w:sz="6" w:space="0" w:color="auto"/>
            </w:tcBorders>
          </w:tcPr>
          <w:p w14:paraId="78C873DE"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3D1205DB"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04141DC3"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7778649" w14:textId="6F615559"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3F6795A8"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450,000,000</w:t>
            </w:r>
          </w:p>
        </w:tc>
        <w:tc>
          <w:tcPr>
            <w:tcW w:w="825" w:type="dxa"/>
            <w:tcBorders>
              <w:top w:val="single" w:sz="6" w:space="0" w:color="auto"/>
              <w:left w:val="single" w:sz="6" w:space="0" w:color="auto"/>
              <w:bottom w:val="single" w:sz="6" w:space="0" w:color="auto"/>
              <w:right w:val="single" w:sz="6" w:space="0" w:color="auto"/>
            </w:tcBorders>
          </w:tcPr>
          <w:p w14:paraId="552E07BF"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63A96B14" w14:textId="61EC10A9"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0823741A"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5329C876"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Sistemim</w:t>
            </w:r>
            <w:proofErr w:type="spellEnd"/>
            <w:r>
              <w:rPr>
                <w:rFonts w:cs="Calibri"/>
                <w:color w:val="000000"/>
                <w:lang w:val="en-US"/>
              </w:rPr>
              <w:t xml:space="preserve"> -</w:t>
            </w:r>
            <w:proofErr w:type="spellStart"/>
            <w:r>
              <w:rPr>
                <w:rFonts w:cs="Calibri"/>
                <w:color w:val="000000"/>
                <w:lang w:val="en-US"/>
              </w:rPr>
              <w:t>asfaltim</w:t>
            </w:r>
            <w:proofErr w:type="spellEnd"/>
            <w:r>
              <w:rPr>
                <w:rFonts w:cs="Calibri"/>
                <w:color w:val="000000"/>
                <w:lang w:val="en-US"/>
              </w:rPr>
              <w:t xml:space="preserve"> I </w:t>
            </w:r>
            <w:proofErr w:type="spellStart"/>
            <w:r>
              <w:rPr>
                <w:rFonts w:cs="Calibri"/>
                <w:color w:val="000000"/>
                <w:lang w:val="en-US"/>
              </w:rPr>
              <w:t>rruges</w:t>
            </w:r>
            <w:proofErr w:type="spellEnd"/>
            <w:r>
              <w:rPr>
                <w:rFonts w:cs="Calibri"/>
                <w:color w:val="000000"/>
                <w:lang w:val="en-US"/>
              </w:rPr>
              <w:t xml:space="preserve"> ne </w:t>
            </w:r>
            <w:proofErr w:type="spellStart"/>
            <w:r>
              <w:rPr>
                <w:rFonts w:cs="Calibri"/>
                <w:color w:val="000000"/>
                <w:lang w:val="en-US"/>
              </w:rPr>
              <w:t>lagjen</w:t>
            </w:r>
            <w:proofErr w:type="spellEnd"/>
            <w:r>
              <w:rPr>
                <w:rFonts w:cs="Calibri"/>
                <w:color w:val="000000"/>
                <w:lang w:val="en-US"/>
              </w:rPr>
              <w:t xml:space="preserve"> "Nonda </w:t>
            </w:r>
            <w:proofErr w:type="spellStart"/>
            <w:r>
              <w:rPr>
                <w:rFonts w:cs="Calibri"/>
                <w:color w:val="000000"/>
                <w:lang w:val="en-US"/>
              </w:rPr>
              <w:t>Bulka"Permet</w:t>
            </w:r>
            <w:proofErr w:type="spellEnd"/>
          </w:p>
        </w:tc>
        <w:tc>
          <w:tcPr>
            <w:tcW w:w="899" w:type="dxa"/>
            <w:tcBorders>
              <w:top w:val="single" w:sz="6" w:space="0" w:color="auto"/>
              <w:left w:val="single" w:sz="6" w:space="0" w:color="auto"/>
              <w:bottom w:val="single" w:sz="6" w:space="0" w:color="auto"/>
              <w:right w:val="single" w:sz="6" w:space="0" w:color="auto"/>
            </w:tcBorders>
          </w:tcPr>
          <w:p w14:paraId="04FC277E"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5883D155"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644FE1EC"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54028B6F" w14:textId="12C68102"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00AC0E33"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25,000,000</w:t>
            </w:r>
          </w:p>
        </w:tc>
        <w:tc>
          <w:tcPr>
            <w:tcW w:w="825" w:type="dxa"/>
            <w:tcBorders>
              <w:top w:val="single" w:sz="6" w:space="0" w:color="auto"/>
              <w:left w:val="single" w:sz="6" w:space="0" w:color="auto"/>
              <w:bottom w:val="single" w:sz="6" w:space="0" w:color="auto"/>
              <w:right w:val="single" w:sz="6" w:space="0" w:color="auto"/>
            </w:tcBorders>
          </w:tcPr>
          <w:p w14:paraId="38482146"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8F04ED1" w14:textId="42315A43"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757DD314"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7179262"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w:t>
            </w:r>
            <w:proofErr w:type="spellEnd"/>
            <w:r>
              <w:rPr>
                <w:rFonts w:cs="Calibri"/>
                <w:color w:val="000000"/>
                <w:lang w:val="en-US"/>
              </w:rPr>
              <w:t xml:space="preserve"> I </w:t>
            </w:r>
            <w:proofErr w:type="spellStart"/>
            <w:r>
              <w:rPr>
                <w:rFonts w:cs="Calibri"/>
                <w:color w:val="000000"/>
                <w:lang w:val="en-US"/>
              </w:rPr>
              <w:t>ures</w:t>
            </w:r>
            <w:proofErr w:type="spellEnd"/>
            <w:r>
              <w:rPr>
                <w:rFonts w:cs="Calibri"/>
                <w:color w:val="000000"/>
                <w:lang w:val="en-US"/>
              </w:rPr>
              <w:t xml:space="preserve"> se </w:t>
            </w:r>
            <w:proofErr w:type="spellStart"/>
            <w:r>
              <w:rPr>
                <w:rFonts w:cs="Calibri"/>
                <w:color w:val="000000"/>
                <w:lang w:val="en-US"/>
              </w:rPr>
              <w:t>varur</w:t>
            </w:r>
            <w:proofErr w:type="spellEnd"/>
            <w:r>
              <w:rPr>
                <w:rFonts w:cs="Calibri"/>
                <w:color w:val="000000"/>
                <w:lang w:val="en-US"/>
              </w:rPr>
              <w:t xml:space="preserve"> midis </w:t>
            </w:r>
            <w:proofErr w:type="spellStart"/>
            <w:r>
              <w:rPr>
                <w:rFonts w:cs="Calibri"/>
                <w:color w:val="000000"/>
                <w:lang w:val="en-US"/>
              </w:rPr>
              <w:t>Parkut</w:t>
            </w:r>
            <w:proofErr w:type="spellEnd"/>
            <w:r>
              <w:rPr>
                <w:rFonts w:cs="Calibri"/>
                <w:color w:val="000000"/>
                <w:lang w:val="en-US"/>
              </w:rPr>
              <w:t xml:space="preserve"> ''</w:t>
            </w:r>
            <w:proofErr w:type="spellStart"/>
            <w:r>
              <w:rPr>
                <w:rFonts w:cs="Calibri"/>
                <w:color w:val="000000"/>
                <w:lang w:val="en-US"/>
              </w:rPr>
              <w:t>Aristidh</w:t>
            </w:r>
            <w:proofErr w:type="spellEnd"/>
            <w:r>
              <w:rPr>
                <w:rFonts w:cs="Calibri"/>
                <w:color w:val="000000"/>
                <w:lang w:val="en-US"/>
              </w:rPr>
              <w:t xml:space="preserve"> Kola'' </w:t>
            </w:r>
            <w:proofErr w:type="spellStart"/>
            <w:r>
              <w:rPr>
                <w:rFonts w:cs="Calibri"/>
                <w:color w:val="000000"/>
                <w:lang w:val="en-US"/>
              </w:rPr>
              <w:t>dhe</w:t>
            </w:r>
            <w:proofErr w:type="spellEnd"/>
            <w:r>
              <w:rPr>
                <w:rFonts w:cs="Calibri"/>
                <w:color w:val="000000"/>
                <w:lang w:val="en-US"/>
              </w:rPr>
              <w:t xml:space="preserve"> ''</w:t>
            </w:r>
            <w:proofErr w:type="spellStart"/>
            <w:r>
              <w:rPr>
                <w:rFonts w:cs="Calibri"/>
                <w:color w:val="000000"/>
                <w:lang w:val="en-US"/>
              </w:rPr>
              <w:t>Kupola</w:t>
            </w:r>
            <w:proofErr w:type="spellEnd"/>
            <w:r>
              <w:rPr>
                <w:rFonts w:cs="Calibri"/>
                <w:color w:val="000000"/>
                <w:lang w:val="en-US"/>
              </w:rPr>
              <w:t>''</w:t>
            </w:r>
          </w:p>
        </w:tc>
        <w:tc>
          <w:tcPr>
            <w:tcW w:w="899" w:type="dxa"/>
            <w:tcBorders>
              <w:top w:val="single" w:sz="6" w:space="0" w:color="auto"/>
              <w:left w:val="single" w:sz="6" w:space="0" w:color="auto"/>
              <w:bottom w:val="single" w:sz="6" w:space="0" w:color="auto"/>
              <w:right w:val="single" w:sz="6" w:space="0" w:color="auto"/>
            </w:tcBorders>
          </w:tcPr>
          <w:p w14:paraId="5E57BE00"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6720DE57"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nil"/>
              <w:left w:val="nil"/>
              <w:bottom w:val="nil"/>
              <w:right w:val="nil"/>
            </w:tcBorders>
          </w:tcPr>
          <w:p w14:paraId="3FF8ADD0"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nil"/>
              <w:left w:val="nil"/>
              <w:bottom w:val="nil"/>
              <w:right w:val="nil"/>
            </w:tcBorders>
          </w:tcPr>
          <w:p w14:paraId="72FE8F5C" w14:textId="679AFD6A"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2ACEC1DF"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35,000,000</w:t>
            </w:r>
          </w:p>
        </w:tc>
        <w:tc>
          <w:tcPr>
            <w:tcW w:w="825" w:type="dxa"/>
            <w:tcBorders>
              <w:top w:val="single" w:sz="6" w:space="0" w:color="auto"/>
              <w:left w:val="single" w:sz="6" w:space="0" w:color="auto"/>
              <w:bottom w:val="single" w:sz="6" w:space="0" w:color="auto"/>
              <w:right w:val="single" w:sz="6" w:space="0" w:color="auto"/>
            </w:tcBorders>
          </w:tcPr>
          <w:p w14:paraId="7A60A264"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262ED1FD" w14:textId="6842BF4D"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160C9AB8"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C9842CE"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Ndertimi</w:t>
            </w:r>
            <w:proofErr w:type="spellEnd"/>
            <w:r>
              <w:rPr>
                <w:rFonts w:cs="Calibri"/>
                <w:color w:val="000000"/>
                <w:lang w:val="en-US"/>
              </w:rPr>
              <w:t xml:space="preserve"> I </w:t>
            </w:r>
            <w:proofErr w:type="spellStart"/>
            <w:r>
              <w:rPr>
                <w:rFonts w:cs="Calibri"/>
                <w:color w:val="000000"/>
                <w:lang w:val="en-US"/>
              </w:rPr>
              <w:t>ures</w:t>
            </w:r>
            <w:proofErr w:type="spellEnd"/>
            <w:r>
              <w:rPr>
                <w:rFonts w:cs="Calibri"/>
                <w:color w:val="000000"/>
                <w:lang w:val="en-US"/>
              </w:rPr>
              <w:t xml:space="preserve"> </w:t>
            </w:r>
            <w:proofErr w:type="spellStart"/>
            <w:r>
              <w:rPr>
                <w:rFonts w:cs="Calibri"/>
                <w:color w:val="000000"/>
                <w:lang w:val="en-US"/>
              </w:rPr>
              <w:t>lidhese</w:t>
            </w:r>
            <w:proofErr w:type="spellEnd"/>
            <w:r>
              <w:rPr>
                <w:rFonts w:cs="Calibri"/>
                <w:color w:val="000000"/>
                <w:lang w:val="en-US"/>
              </w:rPr>
              <w:t xml:space="preserve"> midis </w:t>
            </w:r>
            <w:proofErr w:type="spellStart"/>
            <w:r>
              <w:rPr>
                <w:rFonts w:cs="Calibri"/>
                <w:color w:val="000000"/>
                <w:lang w:val="en-US"/>
              </w:rPr>
              <w:t>lagjes</w:t>
            </w:r>
            <w:proofErr w:type="spellEnd"/>
            <w:r>
              <w:rPr>
                <w:rFonts w:cs="Calibri"/>
                <w:color w:val="000000"/>
                <w:lang w:val="en-US"/>
              </w:rPr>
              <w:t xml:space="preserve"> </w:t>
            </w:r>
            <w:proofErr w:type="spellStart"/>
            <w:r>
              <w:rPr>
                <w:rFonts w:cs="Calibri"/>
                <w:color w:val="000000"/>
                <w:lang w:val="en-US"/>
              </w:rPr>
              <w:t>Bajame</w:t>
            </w:r>
            <w:proofErr w:type="spellEnd"/>
            <w:r>
              <w:rPr>
                <w:rFonts w:cs="Calibri"/>
                <w:color w:val="000000"/>
                <w:lang w:val="en-US"/>
              </w:rPr>
              <w:t xml:space="preserve"> </w:t>
            </w:r>
            <w:proofErr w:type="spellStart"/>
            <w:r>
              <w:rPr>
                <w:rFonts w:cs="Calibri"/>
                <w:color w:val="000000"/>
                <w:lang w:val="en-US"/>
              </w:rPr>
              <w:t>dhe</w:t>
            </w:r>
            <w:proofErr w:type="spellEnd"/>
            <w:r>
              <w:rPr>
                <w:rFonts w:cs="Calibri"/>
                <w:color w:val="000000"/>
                <w:lang w:val="en-US"/>
              </w:rPr>
              <w:t xml:space="preserve"> </w:t>
            </w:r>
            <w:proofErr w:type="spellStart"/>
            <w:r>
              <w:rPr>
                <w:rFonts w:cs="Calibri"/>
                <w:color w:val="000000"/>
                <w:lang w:val="en-US"/>
              </w:rPr>
              <w:t>Lagje</w:t>
            </w:r>
            <w:proofErr w:type="spellEnd"/>
            <w:r>
              <w:rPr>
                <w:rFonts w:cs="Calibri"/>
                <w:color w:val="000000"/>
                <w:lang w:val="en-US"/>
              </w:rPr>
              <w:t xml:space="preserve"> re</w:t>
            </w:r>
          </w:p>
        </w:tc>
        <w:tc>
          <w:tcPr>
            <w:tcW w:w="899" w:type="dxa"/>
            <w:tcBorders>
              <w:top w:val="single" w:sz="6" w:space="0" w:color="auto"/>
              <w:left w:val="single" w:sz="6" w:space="0" w:color="auto"/>
              <w:bottom w:val="single" w:sz="6" w:space="0" w:color="auto"/>
              <w:right w:val="single" w:sz="6" w:space="0" w:color="auto"/>
            </w:tcBorders>
          </w:tcPr>
          <w:p w14:paraId="7847E15A"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789D3819"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699CD265"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427E0168" w14:textId="4230EA64"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7708C307"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55,000,000</w:t>
            </w:r>
          </w:p>
        </w:tc>
        <w:tc>
          <w:tcPr>
            <w:tcW w:w="825" w:type="dxa"/>
            <w:tcBorders>
              <w:top w:val="single" w:sz="6" w:space="0" w:color="auto"/>
              <w:left w:val="single" w:sz="6" w:space="0" w:color="auto"/>
              <w:bottom w:val="single" w:sz="6" w:space="0" w:color="auto"/>
              <w:right w:val="single" w:sz="6" w:space="0" w:color="auto"/>
            </w:tcBorders>
          </w:tcPr>
          <w:p w14:paraId="63B1D93E"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73C5358C" w14:textId="38E80B6C"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6D3AA6DB"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7E20187D"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Perfshirje</w:t>
            </w:r>
            <w:proofErr w:type="spellEnd"/>
            <w:r>
              <w:rPr>
                <w:rFonts w:cs="Calibri"/>
                <w:b/>
                <w:bCs/>
                <w:color w:val="000000"/>
                <w:lang w:val="en-US"/>
              </w:rPr>
              <w:t xml:space="preserve"> </w:t>
            </w:r>
            <w:proofErr w:type="spellStart"/>
            <w:r>
              <w:rPr>
                <w:rFonts w:cs="Calibri"/>
                <w:b/>
                <w:bCs/>
                <w:color w:val="000000"/>
                <w:lang w:val="en-US"/>
              </w:rPr>
              <w:t>Sociale</w:t>
            </w:r>
            <w:proofErr w:type="spellEnd"/>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30587A35"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19,246,000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4D551467"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01792C0F"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53FC8264" w14:textId="40406540"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19232167"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390AF74A"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592CC73E" w14:textId="74BDAF8A"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FA4207C"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067F3328"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Paisje</w:t>
            </w:r>
            <w:proofErr w:type="spellEnd"/>
            <w:r>
              <w:rPr>
                <w:rFonts w:cs="Calibri"/>
                <w:color w:val="000000"/>
                <w:lang w:val="en-US"/>
              </w:rPr>
              <w:t xml:space="preserve"> per </w:t>
            </w:r>
            <w:proofErr w:type="spellStart"/>
            <w:r>
              <w:rPr>
                <w:rFonts w:cs="Calibri"/>
                <w:color w:val="000000"/>
                <w:lang w:val="en-US"/>
              </w:rPr>
              <w:t>kinemane</w:t>
            </w:r>
            <w:proofErr w:type="spellEnd"/>
          </w:p>
        </w:tc>
        <w:tc>
          <w:tcPr>
            <w:tcW w:w="899" w:type="dxa"/>
            <w:tcBorders>
              <w:top w:val="single" w:sz="6" w:space="0" w:color="auto"/>
              <w:left w:val="single" w:sz="6" w:space="0" w:color="auto"/>
              <w:bottom w:val="single" w:sz="6" w:space="0" w:color="auto"/>
              <w:right w:val="single" w:sz="6" w:space="0" w:color="auto"/>
            </w:tcBorders>
          </w:tcPr>
          <w:p w14:paraId="58DA2D9E"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4,000,000</w:t>
            </w:r>
          </w:p>
        </w:tc>
        <w:tc>
          <w:tcPr>
            <w:tcW w:w="1382" w:type="dxa"/>
            <w:tcBorders>
              <w:top w:val="single" w:sz="6" w:space="0" w:color="auto"/>
              <w:left w:val="single" w:sz="6" w:space="0" w:color="auto"/>
              <w:bottom w:val="single" w:sz="6" w:space="0" w:color="auto"/>
              <w:right w:val="single" w:sz="6" w:space="0" w:color="auto"/>
            </w:tcBorders>
          </w:tcPr>
          <w:p w14:paraId="4514E70E"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18D94F65"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4DF0EA10" w14:textId="209BECD4"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2E5049D2"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2C044349"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3185CE7E" w14:textId="3A960EA1"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25E47A14"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492C21F7"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w:t>
            </w:r>
            <w:proofErr w:type="spellEnd"/>
            <w:r>
              <w:rPr>
                <w:rFonts w:cs="Calibri"/>
                <w:color w:val="000000"/>
                <w:lang w:val="en-US"/>
              </w:rPr>
              <w:t xml:space="preserve"> I </w:t>
            </w:r>
            <w:proofErr w:type="spellStart"/>
            <w:r>
              <w:rPr>
                <w:rFonts w:cs="Calibri"/>
                <w:color w:val="000000"/>
                <w:lang w:val="en-US"/>
              </w:rPr>
              <w:t>qendres</w:t>
            </w:r>
            <w:proofErr w:type="spellEnd"/>
            <w:r>
              <w:rPr>
                <w:rFonts w:cs="Calibri"/>
                <w:color w:val="000000"/>
                <w:lang w:val="en-US"/>
              </w:rPr>
              <w:t xml:space="preserve"> </w:t>
            </w:r>
            <w:proofErr w:type="spellStart"/>
            <w:r>
              <w:rPr>
                <w:rFonts w:cs="Calibri"/>
                <w:color w:val="000000"/>
                <w:lang w:val="en-US"/>
              </w:rPr>
              <w:t>rinore</w:t>
            </w:r>
            <w:proofErr w:type="spellEnd"/>
          </w:p>
        </w:tc>
        <w:tc>
          <w:tcPr>
            <w:tcW w:w="899" w:type="dxa"/>
            <w:tcBorders>
              <w:top w:val="single" w:sz="6" w:space="0" w:color="auto"/>
              <w:left w:val="single" w:sz="6" w:space="0" w:color="auto"/>
              <w:bottom w:val="single" w:sz="6" w:space="0" w:color="auto"/>
              <w:right w:val="single" w:sz="6" w:space="0" w:color="auto"/>
            </w:tcBorders>
          </w:tcPr>
          <w:p w14:paraId="3D1FCC42"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15,246,000</w:t>
            </w:r>
          </w:p>
        </w:tc>
        <w:tc>
          <w:tcPr>
            <w:tcW w:w="1382" w:type="dxa"/>
            <w:tcBorders>
              <w:top w:val="single" w:sz="6" w:space="0" w:color="auto"/>
              <w:left w:val="single" w:sz="6" w:space="0" w:color="auto"/>
              <w:bottom w:val="single" w:sz="6" w:space="0" w:color="auto"/>
              <w:right w:val="single" w:sz="6" w:space="0" w:color="auto"/>
            </w:tcBorders>
          </w:tcPr>
          <w:p w14:paraId="07EBDD6A"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7A9984B2"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E99F263" w14:textId="63C79484"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72F4B9B8"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29BBF86D"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6FE21EE" w14:textId="2B364172"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754F7AFB"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6</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052DECC4"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Sherbime</w:t>
            </w:r>
            <w:proofErr w:type="spellEnd"/>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4DE0DF2A"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5,400,000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46DE1E6E"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150,808,947</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72558839"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52424970" w14:textId="6E84A908"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5408219B"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5B796FB4"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416D558A" w14:textId="5CBF3C8F" w:rsidTr="00E02F80">
        <w:trPr>
          <w:trHeight w:val="592"/>
        </w:trPr>
        <w:tc>
          <w:tcPr>
            <w:tcW w:w="678" w:type="dxa"/>
            <w:tcBorders>
              <w:top w:val="single" w:sz="6" w:space="0" w:color="auto"/>
              <w:left w:val="single" w:sz="6" w:space="0" w:color="auto"/>
              <w:bottom w:val="single" w:sz="6" w:space="0" w:color="auto"/>
              <w:right w:val="single" w:sz="6" w:space="0" w:color="auto"/>
            </w:tcBorders>
          </w:tcPr>
          <w:p w14:paraId="6E689381" w14:textId="77777777" w:rsidR="00F90BC9" w:rsidRDefault="00F90BC9">
            <w:pPr>
              <w:autoSpaceDE w:val="0"/>
              <w:autoSpaceDN w:val="0"/>
              <w:adjustRightInd w:val="0"/>
              <w:spacing w:before="0" w:after="0" w:line="240" w:lineRule="auto"/>
              <w:jc w:val="center"/>
              <w:rPr>
                <w:rFonts w:cs="Calibri"/>
                <w:color w:val="000000"/>
                <w:lang w:val="en-US"/>
              </w:rPr>
            </w:pPr>
          </w:p>
        </w:tc>
        <w:tc>
          <w:tcPr>
            <w:tcW w:w="826" w:type="dxa"/>
            <w:tcBorders>
              <w:top w:val="single" w:sz="6" w:space="0" w:color="auto"/>
              <w:left w:val="single" w:sz="6" w:space="0" w:color="auto"/>
              <w:bottom w:val="single" w:sz="6" w:space="0" w:color="auto"/>
              <w:right w:val="single" w:sz="6" w:space="0" w:color="auto"/>
            </w:tcBorders>
          </w:tcPr>
          <w:p w14:paraId="02ECD5FD" w14:textId="77777777" w:rsidR="00F90BC9" w:rsidRDefault="00F90BC9">
            <w:pPr>
              <w:autoSpaceDE w:val="0"/>
              <w:autoSpaceDN w:val="0"/>
              <w:adjustRightInd w:val="0"/>
              <w:spacing w:before="0" w:after="0" w:line="240" w:lineRule="auto"/>
              <w:rPr>
                <w:rFonts w:cs="Calibri"/>
                <w:color w:val="000000"/>
                <w:lang w:val="en-US"/>
              </w:rPr>
            </w:pPr>
          </w:p>
        </w:tc>
        <w:tc>
          <w:tcPr>
            <w:tcW w:w="7675" w:type="dxa"/>
            <w:gridSpan w:val="6"/>
            <w:tcBorders>
              <w:top w:val="single" w:sz="6" w:space="0" w:color="auto"/>
              <w:left w:val="single" w:sz="6" w:space="0" w:color="auto"/>
              <w:bottom w:val="single" w:sz="6" w:space="0" w:color="auto"/>
              <w:right w:val="single" w:sz="6" w:space="0" w:color="auto"/>
            </w:tcBorders>
          </w:tcPr>
          <w:p w14:paraId="3CEFB938" w14:textId="5657D756"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Planet e </w:t>
            </w:r>
            <w:proofErr w:type="spellStart"/>
            <w:r>
              <w:rPr>
                <w:rFonts w:cs="Calibri"/>
                <w:color w:val="000000"/>
                <w:lang w:val="en-US"/>
              </w:rPr>
              <w:t>menaxhimit</w:t>
            </w:r>
            <w:proofErr w:type="spellEnd"/>
            <w:r>
              <w:rPr>
                <w:rFonts w:cs="Calibri"/>
                <w:color w:val="000000"/>
                <w:lang w:val="en-US"/>
              </w:rPr>
              <w:t xml:space="preserve">, </w:t>
            </w:r>
            <w:proofErr w:type="spellStart"/>
            <w:r>
              <w:rPr>
                <w:rFonts w:cs="Calibri"/>
                <w:color w:val="000000"/>
                <w:lang w:val="en-US"/>
              </w:rPr>
              <w:t>interpretimit</w:t>
            </w:r>
            <w:proofErr w:type="spellEnd"/>
            <w:r>
              <w:rPr>
                <w:rFonts w:cs="Calibri"/>
                <w:color w:val="000000"/>
                <w:lang w:val="en-US"/>
              </w:rPr>
              <w:t xml:space="preserve"> </w:t>
            </w:r>
            <w:proofErr w:type="spellStart"/>
            <w:r>
              <w:rPr>
                <w:rFonts w:cs="Calibri"/>
                <w:color w:val="000000"/>
                <w:lang w:val="en-US"/>
              </w:rPr>
              <w:t>dhe</w:t>
            </w:r>
            <w:proofErr w:type="spellEnd"/>
            <w:r>
              <w:rPr>
                <w:rFonts w:cs="Calibri"/>
                <w:color w:val="000000"/>
                <w:lang w:val="en-US"/>
              </w:rPr>
              <w:t xml:space="preserve"> </w:t>
            </w:r>
            <w:proofErr w:type="spellStart"/>
            <w:r>
              <w:rPr>
                <w:rFonts w:cs="Calibri"/>
                <w:color w:val="000000"/>
                <w:lang w:val="en-US"/>
              </w:rPr>
              <w:t>eksperienca</w:t>
            </w:r>
            <w:proofErr w:type="spellEnd"/>
            <w:r>
              <w:rPr>
                <w:rFonts w:cs="Calibri"/>
                <w:color w:val="000000"/>
                <w:lang w:val="en-US"/>
              </w:rPr>
              <w:t xml:space="preserve"> e </w:t>
            </w:r>
            <w:proofErr w:type="spellStart"/>
            <w:r>
              <w:rPr>
                <w:rFonts w:cs="Calibri"/>
                <w:color w:val="000000"/>
                <w:lang w:val="en-US"/>
              </w:rPr>
              <w:t>vizitorëve</w:t>
            </w:r>
            <w:proofErr w:type="spellEnd"/>
            <w:r>
              <w:rPr>
                <w:rFonts w:cs="Calibri"/>
                <w:color w:val="000000"/>
                <w:lang w:val="en-US"/>
              </w:rPr>
              <w:t xml:space="preserve"> </w:t>
            </w:r>
            <w:proofErr w:type="spellStart"/>
            <w:r>
              <w:rPr>
                <w:rFonts w:cs="Calibri"/>
                <w:color w:val="000000"/>
                <w:lang w:val="en-US"/>
              </w:rPr>
              <w:t>për</w:t>
            </w:r>
            <w:proofErr w:type="spellEnd"/>
            <w:r>
              <w:rPr>
                <w:rFonts w:cs="Calibri"/>
                <w:color w:val="000000"/>
                <w:lang w:val="en-US"/>
              </w:rPr>
              <w:t xml:space="preserve">     </w:t>
            </w:r>
            <w:proofErr w:type="spellStart"/>
            <w:r>
              <w:rPr>
                <w:rFonts w:cs="Calibri"/>
                <w:color w:val="000000"/>
                <w:lang w:val="en-US"/>
              </w:rPr>
              <w:t>zonën</w:t>
            </w:r>
            <w:proofErr w:type="spellEnd"/>
            <w:r>
              <w:rPr>
                <w:rFonts w:cs="Calibri"/>
                <w:color w:val="000000"/>
                <w:lang w:val="en-US"/>
              </w:rPr>
              <w:t xml:space="preserve"> </w:t>
            </w:r>
            <w:proofErr w:type="spellStart"/>
            <w:r>
              <w:rPr>
                <w:rFonts w:cs="Calibri"/>
                <w:color w:val="000000"/>
                <w:lang w:val="en-US"/>
              </w:rPr>
              <w:t>turistike</w:t>
            </w:r>
            <w:proofErr w:type="spellEnd"/>
            <w:r>
              <w:rPr>
                <w:rFonts w:cs="Calibri"/>
                <w:color w:val="000000"/>
                <w:lang w:val="en-US"/>
              </w:rPr>
              <w:t xml:space="preserve"> </w:t>
            </w:r>
            <w:proofErr w:type="spellStart"/>
            <w:r>
              <w:rPr>
                <w:rFonts w:cs="Calibri"/>
                <w:color w:val="000000"/>
                <w:lang w:val="en-US"/>
              </w:rPr>
              <w:t>Zvërnec</w:t>
            </w:r>
            <w:proofErr w:type="spellEnd"/>
            <w:r>
              <w:rPr>
                <w:rFonts w:cs="Calibri"/>
                <w:color w:val="000000"/>
                <w:lang w:val="en-US"/>
              </w:rPr>
              <w:t xml:space="preserve">- </w:t>
            </w:r>
            <w:proofErr w:type="spellStart"/>
            <w:r>
              <w:rPr>
                <w:rFonts w:cs="Calibri"/>
                <w:color w:val="000000"/>
                <w:lang w:val="en-US"/>
              </w:rPr>
              <w:t>Nartë</w:t>
            </w:r>
            <w:proofErr w:type="spellEnd"/>
            <w:r>
              <w:rPr>
                <w:rFonts w:cs="Calibri"/>
                <w:color w:val="000000"/>
                <w:lang w:val="en-US"/>
              </w:rPr>
              <w:t>/</w:t>
            </w:r>
            <w:proofErr w:type="spellStart"/>
            <w:r>
              <w:rPr>
                <w:rFonts w:cs="Calibri"/>
                <w:color w:val="000000"/>
                <w:lang w:val="en-US"/>
              </w:rPr>
              <w:t>Bënjë</w:t>
            </w:r>
            <w:proofErr w:type="spellEnd"/>
            <w:r>
              <w:rPr>
                <w:rFonts w:cs="Calibri"/>
                <w:color w:val="000000"/>
                <w:lang w:val="en-US"/>
              </w:rPr>
              <w:t xml:space="preserve"> </w:t>
            </w:r>
            <w:proofErr w:type="spellStart"/>
            <w:r>
              <w:rPr>
                <w:rFonts w:cs="Calibri"/>
                <w:color w:val="000000"/>
                <w:lang w:val="en-US"/>
              </w:rPr>
              <w:t>në</w:t>
            </w:r>
            <w:proofErr w:type="spellEnd"/>
            <w:r>
              <w:rPr>
                <w:rFonts w:cs="Calibri"/>
                <w:color w:val="000000"/>
                <w:lang w:val="en-US"/>
              </w:rPr>
              <w:t xml:space="preserve"> </w:t>
            </w:r>
            <w:proofErr w:type="spellStart"/>
            <w:r>
              <w:rPr>
                <w:rFonts w:cs="Calibri"/>
                <w:color w:val="000000"/>
                <w:lang w:val="en-US"/>
              </w:rPr>
              <w:t>kuadër</w:t>
            </w:r>
            <w:proofErr w:type="spellEnd"/>
            <w:r>
              <w:rPr>
                <w:rFonts w:cs="Calibri"/>
                <w:color w:val="000000"/>
                <w:lang w:val="en-US"/>
              </w:rPr>
              <w:t xml:space="preserve"> </w:t>
            </w:r>
            <w:proofErr w:type="spellStart"/>
            <w:r>
              <w:rPr>
                <w:rFonts w:cs="Calibri"/>
                <w:color w:val="000000"/>
                <w:lang w:val="en-US"/>
              </w:rPr>
              <w:t>të</w:t>
            </w:r>
            <w:proofErr w:type="spellEnd"/>
            <w:r>
              <w:rPr>
                <w:rFonts w:cs="Calibri"/>
                <w:color w:val="000000"/>
                <w:lang w:val="en-US"/>
              </w:rPr>
              <w:t xml:space="preserve"> </w:t>
            </w:r>
            <w:proofErr w:type="spellStart"/>
            <w:r>
              <w:rPr>
                <w:rFonts w:cs="Calibri"/>
                <w:color w:val="000000"/>
                <w:lang w:val="en-US"/>
              </w:rPr>
              <w:t>projektit</w:t>
            </w:r>
            <w:proofErr w:type="spellEnd"/>
            <w:r>
              <w:rPr>
                <w:rFonts w:cs="Calibri"/>
                <w:color w:val="000000"/>
                <w:lang w:val="en-US"/>
              </w:rPr>
              <w:t xml:space="preserve"> PIUTD</w:t>
            </w:r>
          </w:p>
        </w:tc>
        <w:tc>
          <w:tcPr>
            <w:tcW w:w="1530" w:type="dxa"/>
            <w:tcBorders>
              <w:top w:val="single" w:sz="6" w:space="0" w:color="auto"/>
              <w:left w:val="single" w:sz="6" w:space="0" w:color="auto"/>
              <w:bottom w:val="single" w:sz="6" w:space="0" w:color="auto"/>
              <w:right w:val="single" w:sz="6" w:space="0" w:color="auto"/>
            </w:tcBorders>
          </w:tcPr>
          <w:p w14:paraId="7EC407D4"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2F831091"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5277D00D" w14:textId="521F639D"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1A775CFC"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036FED2"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Ndricimi</w:t>
            </w:r>
            <w:proofErr w:type="spellEnd"/>
            <w:r>
              <w:rPr>
                <w:rFonts w:cs="Calibri"/>
                <w:color w:val="000000"/>
                <w:lang w:val="en-US"/>
              </w:rPr>
              <w:t xml:space="preserve"> I </w:t>
            </w:r>
            <w:proofErr w:type="spellStart"/>
            <w:r>
              <w:rPr>
                <w:rFonts w:cs="Calibri"/>
                <w:color w:val="000000"/>
                <w:lang w:val="en-US"/>
              </w:rPr>
              <w:t>rrugeve</w:t>
            </w:r>
            <w:proofErr w:type="spellEnd"/>
            <w:r>
              <w:rPr>
                <w:rFonts w:cs="Calibri"/>
                <w:color w:val="000000"/>
                <w:lang w:val="en-US"/>
              </w:rPr>
              <w:t xml:space="preserve"> </w:t>
            </w:r>
            <w:proofErr w:type="spellStart"/>
            <w:r>
              <w:rPr>
                <w:rFonts w:cs="Calibri"/>
                <w:color w:val="000000"/>
                <w:lang w:val="en-US"/>
              </w:rPr>
              <w:t>te</w:t>
            </w:r>
            <w:proofErr w:type="spellEnd"/>
            <w:r>
              <w:rPr>
                <w:rFonts w:cs="Calibri"/>
                <w:color w:val="000000"/>
                <w:lang w:val="en-US"/>
              </w:rPr>
              <w:t xml:space="preserve"> </w:t>
            </w:r>
            <w:proofErr w:type="spellStart"/>
            <w:r>
              <w:rPr>
                <w:rFonts w:cs="Calibri"/>
                <w:color w:val="000000"/>
                <w:lang w:val="en-US"/>
              </w:rPr>
              <w:t>qytetit</w:t>
            </w:r>
            <w:proofErr w:type="spellEnd"/>
            <w:r>
              <w:rPr>
                <w:rFonts w:cs="Calibri"/>
                <w:color w:val="000000"/>
                <w:lang w:val="en-US"/>
              </w:rPr>
              <w:t xml:space="preserve"> (SECO)</w:t>
            </w:r>
          </w:p>
        </w:tc>
        <w:tc>
          <w:tcPr>
            <w:tcW w:w="899" w:type="dxa"/>
            <w:tcBorders>
              <w:top w:val="single" w:sz="6" w:space="0" w:color="auto"/>
              <w:left w:val="single" w:sz="6" w:space="0" w:color="auto"/>
              <w:bottom w:val="single" w:sz="6" w:space="0" w:color="auto"/>
              <w:right w:val="single" w:sz="6" w:space="0" w:color="auto"/>
            </w:tcBorders>
          </w:tcPr>
          <w:p w14:paraId="08DA9EE0"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5,400,000</w:t>
            </w:r>
          </w:p>
        </w:tc>
        <w:tc>
          <w:tcPr>
            <w:tcW w:w="1382" w:type="dxa"/>
            <w:tcBorders>
              <w:top w:val="single" w:sz="6" w:space="0" w:color="auto"/>
              <w:left w:val="single" w:sz="6" w:space="0" w:color="auto"/>
              <w:bottom w:val="single" w:sz="6" w:space="0" w:color="auto"/>
              <w:right w:val="single" w:sz="6" w:space="0" w:color="auto"/>
            </w:tcBorders>
          </w:tcPr>
          <w:p w14:paraId="460DB018" w14:textId="77777777" w:rsidR="00F90BC9" w:rsidRDefault="00F90BC9">
            <w:pPr>
              <w:autoSpaceDE w:val="0"/>
              <w:autoSpaceDN w:val="0"/>
              <w:adjustRightInd w:val="0"/>
              <w:spacing w:before="0" w:after="0" w:line="240" w:lineRule="auto"/>
              <w:jc w:val="center"/>
              <w:rPr>
                <w:rFonts w:cs="Calibri"/>
                <w:color w:val="000000"/>
                <w:lang w:val="en-US"/>
              </w:rPr>
            </w:pPr>
          </w:p>
        </w:tc>
        <w:tc>
          <w:tcPr>
            <w:tcW w:w="1050" w:type="dxa"/>
            <w:tcBorders>
              <w:top w:val="single" w:sz="6" w:space="0" w:color="auto"/>
              <w:left w:val="single" w:sz="6" w:space="0" w:color="auto"/>
              <w:bottom w:val="single" w:sz="6" w:space="0" w:color="auto"/>
              <w:right w:val="single" w:sz="6" w:space="0" w:color="auto"/>
            </w:tcBorders>
          </w:tcPr>
          <w:p w14:paraId="0E49216E"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162975D1" w14:textId="52D9F2EC"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4F999862"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193D6F2E"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10E5A2AF" w14:textId="64DEF5D3"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59756481"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079D8448"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Rikualifikimi</w:t>
            </w:r>
            <w:proofErr w:type="spellEnd"/>
            <w:r>
              <w:rPr>
                <w:rFonts w:cs="Calibri"/>
                <w:color w:val="000000"/>
                <w:lang w:val="en-US"/>
              </w:rPr>
              <w:t xml:space="preserve"> urban I </w:t>
            </w:r>
            <w:proofErr w:type="spellStart"/>
            <w:r>
              <w:rPr>
                <w:rFonts w:cs="Calibri"/>
                <w:color w:val="000000"/>
                <w:lang w:val="en-US"/>
              </w:rPr>
              <w:t>lagjes</w:t>
            </w:r>
            <w:proofErr w:type="spellEnd"/>
            <w:r>
              <w:rPr>
                <w:rFonts w:cs="Calibri"/>
                <w:color w:val="000000"/>
                <w:lang w:val="en-US"/>
              </w:rPr>
              <w:t xml:space="preserve"> se Re</w:t>
            </w:r>
          </w:p>
        </w:tc>
        <w:tc>
          <w:tcPr>
            <w:tcW w:w="899" w:type="dxa"/>
            <w:tcBorders>
              <w:top w:val="single" w:sz="6" w:space="0" w:color="auto"/>
              <w:left w:val="single" w:sz="6" w:space="0" w:color="auto"/>
              <w:bottom w:val="single" w:sz="6" w:space="0" w:color="auto"/>
              <w:right w:val="single" w:sz="6" w:space="0" w:color="auto"/>
            </w:tcBorders>
          </w:tcPr>
          <w:p w14:paraId="40E86259"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2E11BFE8"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126,000,000</w:t>
            </w:r>
          </w:p>
        </w:tc>
        <w:tc>
          <w:tcPr>
            <w:tcW w:w="1050" w:type="dxa"/>
            <w:tcBorders>
              <w:top w:val="single" w:sz="6" w:space="0" w:color="auto"/>
              <w:left w:val="single" w:sz="6" w:space="0" w:color="auto"/>
              <w:bottom w:val="single" w:sz="6" w:space="0" w:color="auto"/>
              <w:right w:val="single" w:sz="6" w:space="0" w:color="auto"/>
            </w:tcBorders>
          </w:tcPr>
          <w:p w14:paraId="1D9C14CF"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79FBFD5F" w14:textId="26942D56"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53341A66"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8898FBE"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287C591E" w14:textId="305C6209" w:rsidTr="00E02F80">
        <w:trPr>
          <w:trHeight w:val="294"/>
        </w:trPr>
        <w:tc>
          <w:tcPr>
            <w:tcW w:w="678" w:type="dxa"/>
            <w:tcBorders>
              <w:top w:val="single" w:sz="6" w:space="0" w:color="auto"/>
              <w:left w:val="single" w:sz="6" w:space="0" w:color="auto"/>
              <w:bottom w:val="single" w:sz="6" w:space="0" w:color="auto"/>
              <w:right w:val="single" w:sz="6" w:space="0" w:color="auto"/>
            </w:tcBorders>
            <w:shd w:val="solid" w:color="C0C0C0" w:fill="auto"/>
          </w:tcPr>
          <w:p w14:paraId="549ECF11"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7</w:t>
            </w:r>
          </w:p>
        </w:tc>
        <w:tc>
          <w:tcPr>
            <w:tcW w:w="3955" w:type="dxa"/>
            <w:gridSpan w:val="2"/>
            <w:tcBorders>
              <w:top w:val="single" w:sz="6" w:space="0" w:color="auto"/>
              <w:left w:val="single" w:sz="6" w:space="0" w:color="auto"/>
              <w:bottom w:val="single" w:sz="6" w:space="0" w:color="auto"/>
              <w:right w:val="single" w:sz="6" w:space="0" w:color="auto"/>
            </w:tcBorders>
            <w:shd w:val="solid" w:color="C0C0C0" w:fill="auto"/>
          </w:tcPr>
          <w:p w14:paraId="6B7AA18E" w14:textId="77777777" w:rsidR="00F90BC9" w:rsidRDefault="00F90BC9">
            <w:pPr>
              <w:autoSpaceDE w:val="0"/>
              <w:autoSpaceDN w:val="0"/>
              <w:adjustRightInd w:val="0"/>
              <w:spacing w:before="0" w:after="0" w:line="240" w:lineRule="auto"/>
              <w:rPr>
                <w:rFonts w:cs="Calibri"/>
                <w:b/>
                <w:bCs/>
                <w:color w:val="000000"/>
                <w:lang w:val="en-US"/>
              </w:rPr>
            </w:pPr>
            <w:proofErr w:type="spellStart"/>
            <w:r>
              <w:rPr>
                <w:rFonts w:cs="Calibri"/>
                <w:b/>
                <w:bCs/>
                <w:color w:val="000000"/>
                <w:lang w:val="en-US"/>
              </w:rPr>
              <w:t>Ujesjellesa</w:t>
            </w:r>
            <w:proofErr w:type="spellEnd"/>
            <w:r>
              <w:rPr>
                <w:rFonts w:cs="Calibri"/>
                <w:b/>
                <w:bCs/>
                <w:color w:val="000000"/>
                <w:lang w:val="en-US"/>
              </w:rPr>
              <w:t xml:space="preserve"> KUZ</w:t>
            </w:r>
          </w:p>
        </w:tc>
        <w:tc>
          <w:tcPr>
            <w:tcW w:w="899" w:type="dxa"/>
            <w:tcBorders>
              <w:top w:val="single" w:sz="6" w:space="0" w:color="auto"/>
              <w:left w:val="single" w:sz="6" w:space="0" w:color="auto"/>
              <w:bottom w:val="single" w:sz="6" w:space="0" w:color="auto"/>
              <w:right w:val="single" w:sz="6" w:space="0" w:color="auto"/>
            </w:tcBorders>
            <w:shd w:val="solid" w:color="C0C0C0" w:fill="auto"/>
          </w:tcPr>
          <w:p w14:paraId="5A94B161"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382" w:type="dxa"/>
            <w:tcBorders>
              <w:top w:val="single" w:sz="6" w:space="0" w:color="auto"/>
              <w:left w:val="single" w:sz="6" w:space="0" w:color="auto"/>
              <w:bottom w:val="single" w:sz="6" w:space="0" w:color="auto"/>
              <w:right w:val="single" w:sz="6" w:space="0" w:color="auto"/>
            </w:tcBorders>
            <w:shd w:val="solid" w:color="C0C0C0" w:fill="auto"/>
          </w:tcPr>
          <w:p w14:paraId="1565CC8E"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1,001,964,763</w:t>
            </w:r>
          </w:p>
        </w:tc>
        <w:tc>
          <w:tcPr>
            <w:tcW w:w="1050" w:type="dxa"/>
            <w:tcBorders>
              <w:top w:val="single" w:sz="6" w:space="0" w:color="auto"/>
              <w:left w:val="single" w:sz="6" w:space="0" w:color="auto"/>
              <w:bottom w:val="single" w:sz="6" w:space="0" w:color="auto"/>
              <w:right w:val="single" w:sz="6" w:space="0" w:color="auto"/>
            </w:tcBorders>
            <w:shd w:val="solid" w:color="C0C0C0" w:fill="auto"/>
          </w:tcPr>
          <w:p w14:paraId="61AD5C38"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shd w:val="solid" w:color="C0C0C0" w:fill="auto"/>
          </w:tcPr>
          <w:p w14:paraId="7D650FCA" w14:textId="07D71781"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291BBF08"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0</w:t>
            </w:r>
          </w:p>
        </w:tc>
        <w:tc>
          <w:tcPr>
            <w:tcW w:w="825" w:type="dxa"/>
            <w:tcBorders>
              <w:top w:val="single" w:sz="6" w:space="0" w:color="auto"/>
              <w:left w:val="single" w:sz="6" w:space="0" w:color="auto"/>
              <w:bottom w:val="single" w:sz="6" w:space="0" w:color="auto"/>
              <w:right w:val="single" w:sz="6" w:space="0" w:color="auto"/>
            </w:tcBorders>
            <w:shd w:val="solid" w:color="C0C0C0" w:fill="auto"/>
          </w:tcPr>
          <w:p w14:paraId="6329D054" w14:textId="77777777" w:rsidR="00F90BC9" w:rsidRDefault="00F90BC9">
            <w:pPr>
              <w:autoSpaceDE w:val="0"/>
              <w:autoSpaceDN w:val="0"/>
              <w:adjustRightInd w:val="0"/>
              <w:spacing w:before="0" w:after="0" w:line="240" w:lineRule="auto"/>
              <w:jc w:val="center"/>
              <w:rPr>
                <w:rFonts w:cs="Calibri"/>
                <w:b/>
                <w:bCs/>
                <w:color w:val="000000"/>
                <w:lang w:val="en-US"/>
              </w:rPr>
            </w:pPr>
          </w:p>
        </w:tc>
      </w:tr>
      <w:tr w:rsidR="00F90BC9" w14:paraId="1869502F" w14:textId="562A1748"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4573AB1D"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017861DD"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Rikonstruksion</w:t>
            </w:r>
            <w:proofErr w:type="spellEnd"/>
            <w:r>
              <w:rPr>
                <w:rFonts w:cs="Calibri"/>
                <w:color w:val="000000"/>
                <w:lang w:val="en-US"/>
              </w:rPr>
              <w:t xml:space="preserve"> </w:t>
            </w:r>
            <w:proofErr w:type="spellStart"/>
            <w:r>
              <w:rPr>
                <w:rFonts w:cs="Calibri"/>
                <w:color w:val="000000"/>
                <w:lang w:val="en-US"/>
              </w:rPr>
              <w:t>Ujesjellesi</w:t>
            </w:r>
            <w:proofErr w:type="spellEnd"/>
            <w:r>
              <w:rPr>
                <w:rFonts w:cs="Calibri"/>
                <w:color w:val="000000"/>
                <w:lang w:val="en-US"/>
              </w:rPr>
              <w:t xml:space="preserve"> </w:t>
            </w:r>
            <w:proofErr w:type="spellStart"/>
            <w:r>
              <w:rPr>
                <w:rFonts w:cs="Calibri"/>
                <w:color w:val="000000"/>
                <w:lang w:val="en-US"/>
              </w:rPr>
              <w:t>Dracove</w:t>
            </w:r>
            <w:proofErr w:type="spellEnd"/>
          </w:p>
        </w:tc>
        <w:tc>
          <w:tcPr>
            <w:tcW w:w="899" w:type="dxa"/>
            <w:tcBorders>
              <w:top w:val="single" w:sz="6" w:space="0" w:color="auto"/>
              <w:left w:val="single" w:sz="6" w:space="0" w:color="auto"/>
              <w:bottom w:val="single" w:sz="6" w:space="0" w:color="auto"/>
              <w:right w:val="single" w:sz="6" w:space="0" w:color="auto"/>
            </w:tcBorders>
          </w:tcPr>
          <w:p w14:paraId="024F0519"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2C835133"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14,120,253</w:t>
            </w:r>
          </w:p>
        </w:tc>
        <w:tc>
          <w:tcPr>
            <w:tcW w:w="1050" w:type="dxa"/>
            <w:tcBorders>
              <w:top w:val="single" w:sz="6" w:space="0" w:color="auto"/>
              <w:left w:val="single" w:sz="6" w:space="0" w:color="auto"/>
              <w:bottom w:val="single" w:sz="6" w:space="0" w:color="auto"/>
              <w:right w:val="single" w:sz="6" w:space="0" w:color="auto"/>
            </w:tcBorders>
          </w:tcPr>
          <w:p w14:paraId="6E167B91"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44CECA95" w14:textId="52B7BE90"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4C3E9866"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27CC0D29"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00F26F49" w14:textId="5A2195DD" w:rsidTr="00E02F80">
        <w:trPr>
          <w:trHeight w:val="887"/>
        </w:trPr>
        <w:tc>
          <w:tcPr>
            <w:tcW w:w="678" w:type="dxa"/>
            <w:tcBorders>
              <w:top w:val="single" w:sz="6" w:space="0" w:color="auto"/>
              <w:left w:val="single" w:sz="6" w:space="0" w:color="auto"/>
              <w:bottom w:val="single" w:sz="6" w:space="0" w:color="auto"/>
              <w:right w:val="single" w:sz="6" w:space="0" w:color="auto"/>
            </w:tcBorders>
          </w:tcPr>
          <w:p w14:paraId="1B35C75C" w14:textId="77777777" w:rsidR="00F90BC9" w:rsidRDefault="00F90BC9">
            <w:pPr>
              <w:autoSpaceDE w:val="0"/>
              <w:autoSpaceDN w:val="0"/>
              <w:adjustRightInd w:val="0"/>
              <w:spacing w:before="0" w:after="0" w:line="240" w:lineRule="auto"/>
              <w:jc w:val="center"/>
              <w:rPr>
                <w:rFonts w:cs="Calibri"/>
                <w:color w:val="000000"/>
                <w:lang w:val="en-US"/>
              </w:rPr>
            </w:pPr>
          </w:p>
        </w:tc>
        <w:tc>
          <w:tcPr>
            <w:tcW w:w="826" w:type="dxa"/>
            <w:tcBorders>
              <w:top w:val="single" w:sz="6" w:space="0" w:color="auto"/>
              <w:left w:val="single" w:sz="6" w:space="0" w:color="auto"/>
              <w:bottom w:val="single" w:sz="6" w:space="0" w:color="auto"/>
              <w:right w:val="single" w:sz="6" w:space="0" w:color="auto"/>
            </w:tcBorders>
          </w:tcPr>
          <w:p w14:paraId="6A8A7DBE" w14:textId="77777777" w:rsidR="00F90BC9" w:rsidRDefault="00F90BC9">
            <w:pPr>
              <w:autoSpaceDE w:val="0"/>
              <w:autoSpaceDN w:val="0"/>
              <w:adjustRightInd w:val="0"/>
              <w:spacing w:before="0" w:after="0" w:line="240" w:lineRule="auto"/>
              <w:rPr>
                <w:rFonts w:cs="Calibri"/>
                <w:color w:val="000000"/>
                <w:lang w:val="en-US"/>
              </w:rPr>
            </w:pPr>
          </w:p>
        </w:tc>
        <w:tc>
          <w:tcPr>
            <w:tcW w:w="7675" w:type="dxa"/>
            <w:gridSpan w:val="6"/>
            <w:tcBorders>
              <w:top w:val="single" w:sz="6" w:space="0" w:color="auto"/>
              <w:left w:val="single" w:sz="6" w:space="0" w:color="auto"/>
              <w:bottom w:val="single" w:sz="6" w:space="0" w:color="auto"/>
              <w:right w:val="single" w:sz="6" w:space="0" w:color="auto"/>
            </w:tcBorders>
          </w:tcPr>
          <w:p w14:paraId="792DD54E" w14:textId="6F8F6109"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Ujesjellsi</w:t>
            </w:r>
            <w:proofErr w:type="spellEnd"/>
            <w:r>
              <w:rPr>
                <w:rFonts w:cs="Calibri"/>
                <w:color w:val="000000"/>
                <w:lang w:val="en-US"/>
              </w:rPr>
              <w:t xml:space="preserve"> </w:t>
            </w:r>
            <w:proofErr w:type="spellStart"/>
            <w:r>
              <w:rPr>
                <w:rFonts w:cs="Calibri"/>
                <w:color w:val="000000"/>
                <w:lang w:val="en-US"/>
              </w:rPr>
              <w:t>rajonal</w:t>
            </w:r>
            <w:proofErr w:type="spellEnd"/>
            <w:r>
              <w:rPr>
                <w:rFonts w:cs="Calibri"/>
                <w:color w:val="000000"/>
                <w:lang w:val="en-US"/>
              </w:rPr>
              <w:t xml:space="preserve"> </w:t>
            </w:r>
            <w:proofErr w:type="spellStart"/>
            <w:r>
              <w:rPr>
                <w:rFonts w:cs="Calibri"/>
                <w:color w:val="000000"/>
                <w:lang w:val="en-US"/>
              </w:rPr>
              <w:t>faza</w:t>
            </w:r>
            <w:proofErr w:type="spellEnd"/>
            <w:r>
              <w:rPr>
                <w:rFonts w:cs="Calibri"/>
                <w:color w:val="000000"/>
                <w:lang w:val="en-US"/>
              </w:rPr>
              <w:t xml:space="preserve"> III (</w:t>
            </w:r>
            <w:proofErr w:type="spellStart"/>
            <w:r>
              <w:rPr>
                <w:rFonts w:cs="Calibri"/>
                <w:color w:val="000000"/>
                <w:lang w:val="en-US"/>
              </w:rPr>
              <w:t>Petran</w:t>
            </w:r>
            <w:proofErr w:type="spellEnd"/>
            <w:r>
              <w:rPr>
                <w:rFonts w:cs="Calibri"/>
                <w:color w:val="000000"/>
                <w:lang w:val="en-US"/>
              </w:rPr>
              <w:t xml:space="preserve">, </w:t>
            </w:r>
            <w:proofErr w:type="spellStart"/>
            <w:r>
              <w:rPr>
                <w:rFonts w:cs="Calibri"/>
                <w:color w:val="000000"/>
                <w:lang w:val="en-US"/>
              </w:rPr>
              <w:t>Gjinkar</w:t>
            </w:r>
            <w:proofErr w:type="spellEnd"/>
            <w:r>
              <w:rPr>
                <w:rFonts w:cs="Calibri"/>
                <w:color w:val="000000"/>
                <w:lang w:val="en-US"/>
              </w:rPr>
              <w:t xml:space="preserve">, </w:t>
            </w:r>
            <w:proofErr w:type="spellStart"/>
            <w:r>
              <w:rPr>
                <w:rFonts w:cs="Calibri"/>
                <w:color w:val="000000"/>
                <w:lang w:val="en-US"/>
              </w:rPr>
              <w:t>Rapcke</w:t>
            </w:r>
            <w:proofErr w:type="spellEnd"/>
            <w:r>
              <w:rPr>
                <w:rFonts w:cs="Calibri"/>
                <w:color w:val="000000"/>
                <w:lang w:val="en-US"/>
              </w:rPr>
              <w:t xml:space="preserve">, </w:t>
            </w:r>
            <w:proofErr w:type="spellStart"/>
            <w:r>
              <w:rPr>
                <w:rFonts w:cs="Calibri"/>
                <w:color w:val="000000"/>
                <w:lang w:val="en-US"/>
              </w:rPr>
              <w:t>Vercisht</w:t>
            </w:r>
            <w:proofErr w:type="spellEnd"/>
            <w:r>
              <w:rPr>
                <w:rFonts w:cs="Calibri"/>
                <w:color w:val="000000"/>
                <w:lang w:val="en-US"/>
              </w:rPr>
              <w:t xml:space="preserve">, </w:t>
            </w:r>
            <w:proofErr w:type="spellStart"/>
            <w:r>
              <w:rPr>
                <w:rFonts w:cs="Calibri"/>
                <w:color w:val="000000"/>
                <w:lang w:val="en-US"/>
              </w:rPr>
              <w:t>Gostomicke</w:t>
            </w:r>
            <w:proofErr w:type="spellEnd"/>
            <w:r>
              <w:rPr>
                <w:rFonts w:cs="Calibri"/>
                <w:color w:val="000000"/>
                <w:lang w:val="en-US"/>
              </w:rPr>
              <w:t xml:space="preserve">, </w:t>
            </w:r>
            <w:proofErr w:type="spellStart"/>
            <w:r>
              <w:rPr>
                <w:rFonts w:cs="Calibri"/>
                <w:color w:val="000000"/>
                <w:lang w:val="en-US"/>
              </w:rPr>
              <w:t>Kanikol</w:t>
            </w:r>
            <w:proofErr w:type="spellEnd"/>
            <w:r>
              <w:rPr>
                <w:rFonts w:cs="Calibri"/>
                <w:color w:val="000000"/>
                <w:lang w:val="en-US"/>
              </w:rPr>
              <w:t xml:space="preserve">, </w:t>
            </w:r>
            <w:proofErr w:type="spellStart"/>
            <w:r>
              <w:rPr>
                <w:rFonts w:cs="Calibri"/>
                <w:color w:val="000000"/>
                <w:lang w:val="en-US"/>
              </w:rPr>
              <w:t>Iliarë</w:t>
            </w:r>
            <w:proofErr w:type="spellEnd"/>
            <w:r>
              <w:rPr>
                <w:rFonts w:cs="Calibri"/>
                <w:color w:val="000000"/>
                <w:lang w:val="en-US"/>
              </w:rPr>
              <w:t xml:space="preserve">, </w:t>
            </w:r>
            <w:proofErr w:type="spellStart"/>
            <w:r>
              <w:rPr>
                <w:rFonts w:cs="Calibri"/>
                <w:color w:val="000000"/>
                <w:lang w:val="en-US"/>
              </w:rPr>
              <w:t>Toranik</w:t>
            </w:r>
            <w:proofErr w:type="spellEnd"/>
            <w:r>
              <w:rPr>
                <w:rFonts w:cs="Calibri"/>
                <w:color w:val="000000"/>
                <w:lang w:val="en-US"/>
              </w:rPr>
              <w:t xml:space="preserve">, </w:t>
            </w:r>
            <w:proofErr w:type="spellStart"/>
            <w:r>
              <w:rPr>
                <w:rFonts w:cs="Calibri"/>
                <w:color w:val="000000"/>
                <w:lang w:val="en-US"/>
              </w:rPr>
              <w:t>Bual</w:t>
            </w:r>
            <w:proofErr w:type="spellEnd"/>
            <w:r>
              <w:rPr>
                <w:rFonts w:cs="Calibri"/>
                <w:color w:val="000000"/>
                <w:lang w:val="en-US"/>
              </w:rPr>
              <w:t xml:space="preserve">, </w:t>
            </w:r>
            <w:proofErr w:type="spellStart"/>
            <w:r>
              <w:rPr>
                <w:rFonts w:cs="Calibri"/>
                <w:color w:val="000000"/>
                <w:lang w:val="en-US"/>
              </w:rPr>
              <w:t>Qilarisht</w:t>
            </w:r>
            <w:proofErr w:type="spellEnd"/>
            <w:r>
              <w:rPr>
                <w:rFonts w:cs="Calibri"/>
                <w:color w:val="000000"/>
                <w:lang w:val="en-US"/>
              </w:rPr>
              <w:t xml:space="preserve">, </w:t>
            </w:r>
            <w:proofErr w:type="spellStart"/>
            <w:r>
              <w:rPr>
                <w:rFonts w:cs="Calibri"/>
                <w:color w:val="000000"/>
                <w:lang w:val="en-US"/>
              </w:rPr>
              <w:t>Grabovë</w:t>
            </w:r>
            <w:proofErr w:type="spellEnd"/>
            <w:r>
              <w:rPr>
                <w:rFonts w:cs="Calibri"/>
                <w:color w:val="000000"/>
                <w:lang w:val="en-US"/>
              </w:rPr>
              <w:t xml:space="preserve">, </w:t>
            </w:r>
            <w:proofErr w:type="spellStart"/>
            <w:r>
              <w:rPr>
                <w:rFonts w:cs="Calibri"/>
                <w:color w:val="000000"/>
                <w:lang w:val="en-US"/>
              </w:rPr>
              <w:t>Raban</w:t>
            </w:r>
            <w:proofErr w:type="spellEnd"/>
            <w:r>
              <w:rPr>
                <w:rFonts w:cs="Calibri"/>
                <w:color w:val="000000"/>
                <w:lang w:val="en-US"/>
              </w:rPr>
              <w:t xml:space="preserve">, </w:t>
            </w:r>
            <w:proofErr w:type="spellStart"/>
            <w:r>
              <w:rPr>
                <w:rFonts w:cs="Calibri"/>
                <w:color w:val="000000"/>
                <w:lang w:val="en-US"/>
              </w:rPr>
              <w:t>Kosovë</w:t>
            </w:r>
            <w:proofErr w:type="spellEnd"/>
            <w:r>
              <w:rPr>
                <w:rFonts w:cs="Calibri"/>
                <w:color w:val="000000"/>
                <w:lang w:val="en-US"/>
              </w:rPr>
              <w:t xml:space="preserve">, </w:t>
            </w:r>
            <w:proofErr w:type="spellStart"/>
            <w:r>
              <w:rPr>
                <w:rFonts w:cs="Calibri"/>
                <w:color w:val="000000"/>
                <w:lang w:val="en-US"/>
              </w:rPr>
              <w:t>Ogren</w:t>
            </w:r>
            <w:proofErr w:type="spellEnd"/>
            <w:r>
              <w:rPr>
                <w:rFonts w:cs="Calibri"/>
                <w:color w:val="000000"/>
                <w:lang w:val="en-US"/>
              </w:rPr>
              <w:t xml:space="preserve">, Pagri, </w:t>
            </w:r>
            <w:proofErr w:type="spellStart"/>
            <w:r>
              <w:rPr>
                <w:rFonts w:cs="Calibri"/>
                <w:color w:val="000000"/>
                <w:lang w:val="en-US"/>
              </w:rPr>
              <w:t>Frshër</w:t>
            </w:r>
            <w:proofErr w:type="spellEnd"/>
            <w:r>
              <w:rPr>
                <w:rFonts w:cs="Calibri"/>
                <w:color w:val="000000"/>
                <w:lang w:val="en-US"/>
              </w:rPr>
              <w:t xml:space="preserve">, </w:t>
            </w:r>
            <w:proofErr w:type="spellStart"/>
            <w:r>
              <w:rPr>
                <w:rFonts w:cs="Calibri"/>
                <w:color w:val="000000"/>
                <w:lang w:val="en-US"/>
              </w:rPr>
              <w:t>Strëmbec</w:t>
            </w:r>
            <w:proofErr w:type="spellEnd"/>
            <w:r>
              <w:rPr>
                <w:rFonts w:cs="Calibri"/>
                <w:color w:val="000000"/>
                <w:lang w:val="en-US"/>
              </w:rPr>
              <w:t xml:space="preserve">, </w:t>
            </w:r>
            <w:proofErr w:type="spellStart"/>
            <w:r>
              <w:rPr>
                <w:rFonts w:cs="Calibri"/>
                <w:color w:val="000000"/>
                <w:lang w:val="en-US"/>
              </w:rPr>
              <w:t>Kaludh</w:t>
            </w:r>
            <w:proofErr w:type="spellEnd"/>
            <w:r>
              <w:rPr>
                <w:rFonts w:cs="Calibri"/>
                <w:color w:val="000000"/>
                <w:lang w:val="en-US"/>
              </w:rPr>
              <w:t xml:space="preserve">, </w:t>
            </w:r>
            <w:proofErr w:type="spellStart"/>
            <w:r>
              <w:rPr>
                <w:rFonts w:cs="Calibri"/>
                <w:color w:val="000000"/>
                <w:lang w:val="en-US"/>
              </w:rPr>
              <w:t>Pëllumbar</w:t>
            </w:r>
            <w:proofErr w:type="spellEnd"/>
            <w:r>
              <w:rPr>
                <w:rFonts w:cs="Calibri"/>
                <w:color w:val="000000"/>
                <w:lang w:val="en-US"/>
              </w:rPr>
              <w:t xml:space="preserve">, </w:t>
            </w:r>
            <w:proofErr w:type="spellStart"/>
            <w:r>
              <w:rPr>
                <w:rFonts w:cs="Calibri"/>
                <w:color w:val="000000"/>
                <w:lang w:val="en-US"/>
              </w:rPr>
              <w:t>Zhepë</w:t>
            </w:r>
            <w:proofErr w:type="spellEnd"/>
            <w:r>
              <w:rPr>
                <w:rFonts w:cs="Calibri"/>
                <w:color w:val="000000"/>
                <w:lang w:val="en-US"/>
              </w:rPr>
              <w:t xml:space="preserve">, </w:t>
            </w:r>
            <w:proofErr w:type="spellStart"/>
            <w:r>
              <w:rPr>
                <w:rFonts w:cs="Calibri"/>
                <w:color w:val="000000"/>
                <w:lang w:val="en-US"/>
              </w:rPr>
              <w:t>Draçovë</w:t>
            </w:r>
            <w:proofErr w:type="spellEnd"/>
            <w:r>
              <w:rPr>
                <w:rFonts w:cs="Calibri"/>
                <w:color w:val="000000"/>
                <w:lang w:val="en-US"/>
              </w:rPr>
              <w:t>)</w:t>
            </w:r>
          </w:p>
        </w:tc>
        <w:tc>
          <w:tcPr>
            <w:tcW w:w="1530" w:type="dxa"/>
            <w:tcBorders>
              <w:top w:val="single" w:sz="6" w:space="0" w:color="auto"/>
              <w:left w:val="single" w:sz="6" w:space="0" w:color="auto"/>
              <w:bottom w:val="single" w:sz="6" w:space="0" w:color="auto"/>
              <w:right w:val="single" w:sz="6" w:space="0" w:color="auto"/>
            </w:tcBorders>
          </w:tcPr>
          <w:p w14:paraId="0AA1EC49"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57F336C"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671E4108" w14:textId="0BE4A4E8"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6FA3F0EC" w14:textId="77777777" w:rsidR="00F90BC9" w:rsidRDefault="00F90BC9">
            <w:pPr>
              <w:autoSpaceDE w:val="0"/>
              <w:autoSpaceDN w:val="0"/>
              <w:adjustRightInd w:val="0"/>
              <w:spacing w:before="0" w:after="0" w:line="240" w:lineRule="auto"/>
              <w:jc w:val="center"/>
              <w:rPr>
                <w:rFonts w:cs="Calibri"/>
                <w:color w:val="000000"/>
                <w:lang w:val="en-US"/>
              </w:rPr>
            </w:pPr>
          </w:p>
        </w:tc>
        <w:tc>
          <w:tcPr>
            <w:tcW w:w="3955" w:type="dxa"/>
            <w:gridSpan w:val="2"/>
            <w:tcBorders>
              <w:top w:val="single" w:sz="6" w:space="0" w:color="auto"/>
              <w:left w:val="single" w:sz="6" w:space="0" w:color="auto"/>
              <w:bottom w:val="single" w:sz="6" w:space="0" w:color="auto"/>
              <w:right w:val="single" w:sz="6" w:space="0" w:color="auto"/>
            </w:tcBorders>
          </w:tcPr>
          <w:p w14:paraId="7F5E90C8" w14:textId="77777777" w:rsidR="00F90BC9" w:rsidRDefault="00F90BC9">
            <w:pPr>
              <w:autoSpaceDE w:val="0"/>
              <w:autoSpaceDN w:val="0"/>
              <w:adjustRightInd w:val="0"/>
              <w:spacing w:before="0" w:after="0" w:line="240" w:lineRule="auto"/>
              <w:rPr>
                <w:rFonts w:cs="Calibri"/>
                <w:color w:val="000000"/>
                <w:lang w:val="en-US"/>
              </w:rPr>
            </w:pPr>
            <w:r>
              <w:rPr>
                <w:rFonts w:cs="Calibri"/>
                <w:color w:val="000000"/>
                <w:lang w:val="en-US"/>
              </w:rPr>
              <w:t xml:space="preserve">      </w:t>
            </w:r>
            <w:proofErr w:type="spellStart"/>
            <w:r>
              <w:rPr>
                <w:rFonts w:cs="Calibri"/>
                <w:color w:val="000000"/>
                <w:lang w:val="en-US"/>
              </w:rPr>
              <w:t>Rehabilitimi</w:t>
            </w:r>
            <w:proofErr w:type="spellEnd"/>
            <w:r>
              <w:rPr>
                <w:rFonts w:cs="Calibri"/>
                <w:color w:val="000000"/>
                <w:lang w:val="en-US"/>
              </w:rPr>
              <w:t xml:space="preserve"> I KUZ </w:t>
            </w:r>
            <w:proofErr w:type="spellStart"/>
            <w:r>
              <w:rPr>
                <w:rFonts w:cs="Calibri"/>
                <w:color w:val="000000"/>
                <w:lang w:val="en-US"/>
              </w:rPr>
              <w:t>Permet</w:t>
            </w:r>
            <w:proofErr w:type="spellEnd"/>
          </w:p>
        </w:tc>
        <w:tc>
          <w:tcPr>
            <w:tcW w:w="899" w:type="dxa"/>
            <w:tcBorders>
              <w:top w:val="single" w:sz="6" w:space="0" w:color="auto"/>
              <w:left w:val="single" w:sz="6" w:space="0" w:color="auto"/>
              <w:bottom w:val="single" w:sz="6" w:space="0" w:color="auto"/>
              <w:right w:val="single" w:sz="6" w:space="0" w:color="auto"/>
            </w:tcBorders>
          </w:tcPr>
          <w:p w14:paraId="69E5488E" w14:textId="77777777" w:rsidR="00F90BC9" w:rsidRDefault="00F90BC9">
            <w:pPr>
              <w:autoSpaceDE w:val="0"/>
              <w:autoSpaceDN w:val="0"/>
              <w:adjustRightInd w:val="0"/>
              <w:spacing w:before="0" w:after="0" w:line="240" w:lineRule="auto"/>
              <w:jc w:val="center"/>
              <w:rPr>
                <w:rFonts w:cs="Calibri"/>
                <w:color w:val="000000"/>
                <w:lang w:val="en-US"/>
              </w:rPr>
            </w:pPr>
          </w:p>
        </w:tc>
        <w:tc>
          <w:tcPr>
            <w:tcW w:w="1382" w:type="dxa"/>
            <w:tcBorders>
              <w:top w:val="single" w:sz="6" w:space="0" w:color="auto"/>
              <w:left w:val="single" w:sz="6" w:space="0" w:color="auto"/>
              <w:bottom w:val="single" w:sz="6" w:space="0" w:color="auto"/>
              <w:right w:val="single" w:sz="6" w:space="0" w:color="auto"/>
            </w:tcBorders>
          </w:tcPr>
          <w:p w14:paraId="1C1D7230" w14:textId="77777777" w:rsidR="00F90BC9" w:rsidRDefault="00F90BC9">
            <w:pPr>
              <w:autoSpaceDE w:val="0"/>
              <w:autoSpaceDN w:val="0"/>
              <w:adjustRightInd w:val="0"/>
              <w:spacing w:before="0" w:after="0" w:line="240" w:lineRule="auto"/>
              <w:jc w:val="center"/>
              <w:rPr>
                <w:rFonts w:cs="Calibri"/>
                <w:color w:val="000000"/>
                <w:lang w:val="en-US"/>
              </w:rPr>
            </w:pPr>
            <w:r>
              <w:rPr>
                <w:rFonts w:cs="Calibri"/>
                <w:color w:val="000000"/>
                <w:lang w:val="en-US"/>
              </w:rPr>
              <w:t>600,000,000</w:t>
            </w:r>
          </w:p>
        </w:tc>
        <w:tc>
          <w:tcPr>
            <w:tcW w:w="1050" w:type="dxa"/>
            <w:tcBorders>
              <w:top w:val="single" w:sz="6" w:space="0" w:color="auto"/>
              <w:left w:val="single" w:sz="6" w:space="0" w:color="auto"/>
              <w:bottom w:val="single" w:sz="6" w:space="0" w:color="auto"/>
              <w:right w:val="single" w:sz="6" w:space="0" w:color="auto"/>
            </w:tcBorders>
          </w:tcPr>
          <w:p w14:paraId="484166D4" w14:textId="77777777" w:rsidR="00F90BC9" w:rsidRDefault="00F90BC9">
            <w:pPr>
              <w:autoSpaceDE w:val="0"/>
              <w:autoSpaceDN w:val="0"/>
              <w:adjustRightInd w:val="0"/>
              <w:spacing w:before="0" w:after="0" w:line="240" w:lineRule="auto"/>
              <w:jc w:val="center"/>
              <w:rPr>
                <w:rFonts w:cs="Calibri"/>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30B265EB" w14:textId="5E06DC61" w:rsidR="00F90BC9" w:rsidRDefault="00F90BC9">
            <w:pPr>
              <w:autoSpaceDE w:val="0"/>
              <w:autoSpaceDN w:val="0"/>
              <w:adjustRightInd w:val="0"/>
              <w:spacing w:before="0" w:after="0" w:line="240" w:lineRule="auto"/>
              <w:jc w:val="center"/>
              <w:rPr>
                <w:rFonts w:cs="Calibri"/>
                <w:color w:val="000000"/>
                <w:lang w:val="en-US"/>
              </w:rPr>
            </w:pPr>
          </w:p>
        </w:tc>
        <w:tc>
          <w:tcPr>
            <w:tcW w:w="1530" w:type="dxa"/>
            <w:tcBorders>
              <w:top w:val="single" w:sz="6" w:space="0" w:color="auto"/>
              <w:left w:val="single" w:sz="6" w:space="0" w:color="auto"/>
              <w:bottom w:val="single" w:sz="6" w:space="0" w:color="auto"/>
              <w:right w:val="single" w:sz="6" w:space="0" w:color="auto"/>
            </w:tcBorders>
          </w:tcPr>
          <w:p w14:paraId="46FCB0FA" w14:textId="77777777" w:rsidR="00F90BC9" w:rsidRDefault="00F90BC9">
            <w:pPr>
              <w:autoSpaceDE w:val="0"/>
              <w:autoSpaceDN w:val="0"/>
              <w:adjustRightInd w:val="0"/>
              <w:spacing w:before="0" w:after="0" w:line="240" w:lineRule="auto"/>
              <w:jc w:val="center"/>
              <w:rPr>
                <w:rFonts w:cs="Calibri"/>
                <w:color w:val="000000"/>
                <w:lang w:val="en-US"/>
              </w:rPr>
            </w:pPr>
          </w:p>
        </w:tc>
        <w:tc>
          <w:tcPr>
            <w:tcW w:w="825" w:type="dxa"/>
            <w:tcBorders>
              <w:top w:val="single" w:sz="6" w:space="0" w:color="auto"/>
              <w:left w:val="single" w:sz="6" w:space="0" w:color="auto"/>
              <w:bottom w:val="single" w:sz="6" w:space="0" w:color="auto"/>
              <w:right w:val="single" w:sz="6" w:space="0" w:color="auto"/>
            </w:tcBorders>
          </w:tcPr>
          <w:p w14:paraId="5D97169F" w14:textId="77777777" w:rsidR="00F90BC9" w:rsidRDefault="00F90BC9">
            <w:pPr>
              <w:autoSpaceDE w:val="0"/>
              <w:autoSpaceDN w:val="0"/>
              <w:adjustRightInd w:val="0"/>
              <w:spacing w:before="0" w:after="0" w:line="240" w:lineRule="auto"/>
              <w:jc w:val="center"/>
              <w:rPr>
                <w:rFonts w:cs="Calibri"/>
                <w:color w:val="000000"/>
                <w:lang w:val="en-US"/>
              </w:rPr>
            </w:pPr>
          </w:p>
        </w:tc>
      </w:tr>
      <w:tr w:rsidR="00F90BC9" w14:paraId="022E02E4" w14:textId="084BB066" w:rsidTr="00E02F80">
        <w:trPr>
          <w:trHeight w:val="294"/>
        </w:trPr>
        <w:tc>
          <w:tcPr>
            <w:tcW w:w="678" w:type="dxa"/>
            <w:tcBorders>
              <w:top w:val="single" w:sz="6" w:space="0" w:color="auto"/>
              <w:left w:val="single" w:sz="6" w:space="0" w:color="auto"/>
              <w:bottom w:val="single" w:sz="6" w:space="0" w:color="auto"/>
              <w:right w:val="single" w:sz="6" w:space="0" w:color="auto"/>
            </w:tcBorders>
          </w:tcPr>
          <w:p w14:paraId="0EB1C46C"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Total</w:t>
            </w:r>
          </w:p>
        </w:tc>
        <w:tc>
          <w:tcPr>
            <w:tcW w:w="3955" w:type="dxa"/>
            <w:gridSpan w:val="2"/>
            <w:tcBorders>
              <w:top w:val="single" w:sz="6" w:space="0" w:color="auto"/>
              <w:left w:val="single" w:sz="6" w:space="0" w:color="auto"/>
              <w:bottom w:val="single" w:sz="6" w:space="0" w:color="auto"/>
              <w:right w:val="single" w:sz="6" w:space="0" w:color="auto"/>
            </w:tcBorders>
          </w:tcPr>
          <w:p w14:paraId="54C92805"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899" w:type="dxa"/>
            <w:tcBorders>
              <w:top w:val="single" w:sz="6" w:space="0" w:color="auto"/>
              <w:left w:val="single" w:sz="6" w:space="0" w:color="auto"/>
              <w:bottom w:val="single" w:sz="6" w:space="0" w:color="auto"/>
              <w:right w:val="single" w:sz="6" w:space="0" w:color="auto"/>
            </w:tcBorders>
          </w:tcPr>
          <w:p w14:paraId="441117EA"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65,338,900</w:t>
            </w:r>
          </w:p>
        </w:tc>
        <w:tc>
          <w:tcPr>
            <w:tcW w:w="1382" w:type="dxa"/>
            <w:tcBorders>
              <w:top w:val="single" w:sz="6" w:space="0" w:color="auto"/>
              <w:left w:val="single" w:sz="6" w:space="0" w:color="auto"/>
              <w:bottom w:val="single" w:sz="6" w:space="0" w:color="auto"/>
              <w:right w:val="single" w:sz="6" w:space="0" w:color="auto"/>
            </w:tcBorders>
          </w:tcPr>
          <w:p w14:paraId="5ECF4C84"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1,739,618,442</w:t>
            </w:r>
          </w:p>
        </w:tc>
        <w:tc>
          <w:tcPr>
            <w:tcW w:w="1050" w:type="dxa"/>
            <w:tcBorders>
              <w:top w:val="single" w:sz="6" w:space="0" w:color="auto"/>
              <w:left w:val="single" w:sz="6" w:space="0" w:color="auto"/>
              <w:bottom w:val="single" w:sz="6" w:space="0" w:color="auto"/>
              <w:right w:val="single" w:sz="6" w:space="0" w:color="auto"/>
            </w:tcBorders>
          </w:tcPr>
          <w:p w14:paraId="399A86EB" w14:textId="77777777" w:rsidR="00F90BC9" w:rsidRDefault="00F90BC9">
            <w:pPr>
              <w:autoSpaceDE w:val="0"/>
              <w:autoSpaceDN w:val="0"/>
              <w:adjustRightInd w:val="0"/>
              <w:spacing w:before="0" w:after="0" w:line="240" w:lineRule="auto"/>
              <w:jc w:val="center"/>
              <w:rPr>
                <w:rFonts w:cs="Calibri"/>
                <w:b/>
                <w:bCs/>
                <w:color w:val="000000"/>
                <w:lang w:val="en-US"/>
              </w:rPr>
            </w:pPr>
          </w:p>
        </w:tc>
        <w:tc>
          <w:tcPr>
            <w:tcW w:w="1213" w:type="dxa"/>
            <w:gridSpan w:val="2"/>
            <w:tcBorders>
              <w:top w:val="single" w:sz="6" w:space="0" w:color="auto"/>
              <w:left w:val="single" w:sz="6" w:space="0" w:color="auto"/>
              <w:bottom w:val="single" w:sz="6" w:space="0" w:color="auto"/>
              <w:right w:val="single" w:sz="6" w:space="0" w:color="auto"/>
            </w:tcBorders>
          </w:tcPr>
          <w:p w14:paraId="51B73BFE" w14:textId="1012BAF2"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608,586,400</w:t>
            </w:r>
          </w:p>
        </w:tc>
        <w:tc>
          <w:tcPr>
            <w:tcW w:w="1530" w:type="dxa"/>
            <w:tcBorders>
              <w:top w:val="single" w:sz="6" w:space="0" w:color="auto"/>
              <w:left w:val="single" w:sz="6" w:space="0" w:color="auto"/>
              <w:bottom w:val="single" w:sz="6" w:space="0" w:color="auto"/>
              <w:right w:val="single" w:sz="6" w:space="0" w:color="auto"/>
            </w:tcBorders>
          </w:tcPr>
          <w:p w14:paraId="7D856985" w14:textId="77777777" w:rsidR="00F90BC9" w:rsidRDefault="00F90BC9">
            <w:pPr>
              <w:autoSpaceDE w:val="0"/>
              <w:autoSpaceDN w:val="0"/>
              <w:adjustRightInd w:val="0"/>
              <w:spacing w:before="0" w:after="0" w:line="240" w:lineRule="auto"/>
              <w:jc w:val="center"/>
              <w:rPr>
                <w:rFonts w:cs="Calibri"/>
                <w:b/>
                <w:bCs/>
                <w:color w:val="000000"/>
                <w:lang w:val="en-US"/>
              </w:rPr>
            </w:pPr>
            <w:r>
              <w:rPr>
                <w:rFonts w:cs="Calibri"/>
                <w:b/>
                <w:bCs/>
                <w:color w:val="000000"/>
                <w:lang w:val="en-US"/>
              </w:rPr>
              <w:t>565,000,000</w:t>
            </w:r>
          </w:p>
        </w:tc>
        <w:tc>
          <w:tcPr>
            <w:tcW w:w="825" w:type="dxa"/>
            <w:tcBorders>
              <w:top w:val="single" w:sz="6" w:space="0" w:color="auto"/>
              <w:left w:val="single" w:sz="6" w:space="0" w:color="auto"/>
              <w:bottom w:val="single" w:sz="6" w:space="0" w:color="auto"/>
              <w:right w:val="single" w:sz="6" w:space="0" w:color="auto"/>
            </w:tcBorders>
          </w:tcPr>
          <w:p w14:paraId="5ABAFC57" w14:textId="77777777" w:rsidR="00F90BC9" w:rsidRDefault="00F90BC9">
            <w:pPr>
              <w:autoSpaceDE w:val="0"/>
              <w:autoSpaceDN w:val="0"/>
              <w:adjustRightInd w:val="0"/>
              <w:spacing w:before="0" w:after="0" w:line="240" w:lineRule="auto"/>
              <w:jc w:val="center"/>
              <w:rPr>
                <w:rFonts w:cs="Calibri"/>
                <w:b/>
                <w:bCs/>
                <w:color w:val="000000"/>
                <w:lang w:val="en-US"/>
              </w:rPr>
            </w:pPr>
          </w:p>
        </w:tc>
      </w:tr>
    </w:tbl>
    <w:p w14:paraId="5A503B68" w14:textId="77777777" w:rsidR="002F7F6F" w:rsidRPr="00E51DC8" w:rsidRDefault="002F7F6F" w:rsidP="002F7F6F">
      <w:pPr>
        <w:pStyle w:val="BodyText"/>
        <w:spacing w:before="7"/>
        <w:rPr>
          <w:sz w:val="20"/>
          <w:szCs w:val="20"/>
          <w:lang w:val="sq-AL"/>
        </w:rPr>
      </w:pPr>
    </w:p>
    <w:p w14:paraId="77606D26" w14:textId="77777777" w:rsidR="002F7F6F" w:rsidRPr="00E51DC8" w:rsidRDefault="002F7F6F" w:rsidP="00BE1D02">
      <w:pPr>
        <w:pStyle w:val="Heading4"/>
        <w:keepNext w:val="0"/>
        <w:keepLines w:val="0"/>
        <w:widowControl w:val="0"/>
        <w:numPr>
          <w:ilvl w:val="0"/>
          <w:numId w:val="7"/>
        </w:numPr>
        <w:tabs>
          <w:tab w:val="left" w:pos="442"/>
        </w:tabs>
        <w:autoSpaceDE w:val="0"/>
        <w:autoSpaceDN w:val="0"/>
        <w:spacing w:before="0" w:line="240" w:lineRule="auto"/>
        <w:rPr>
          <w:sz w:val="20"/>
          <w:szCs w:val="20"/>
          <w:lang w:val="sq-AL"/>
        </w:rPr>
      </w:pPr>
      <w:bookmarkStart w:id="11" w:name="_TOC_250055"/>
      <w:r w:rsidRPr="00E51DC8">
        <w:rPr>
          <w:sz w:val="20"/>
          <w:szCs w:val="20"/>
          <w:u w:val="thick"/>
          <w:lang w:val="sq-AL"/>
        </w:rPr>
        <w:t>Informacion</w:t>
      </w:r>
      <w:r w:rsidRPr="00E51DC8">
        <w:rPr>
          <w:spacing w:val="-6"/>
          <w:sz w:val="20"/>
          <w:szCs w:val="20"/>
          <w:u w:val="thick"/>
          <w:lang w:val="sq-AL"/>
        </w:rPr>
        <w:t xml:space="preserve"> </w:t>
      </w:r>
      <w:bookmarkEnd w:id="11"/>
      <w:r w:rsidRPr="00E51DC8">
        <w:rPr>
          <w:sz w:val="20"/>
          <w:szCs w:val="20"/>
          <w:u w:val="thick"/>
          <w:lang w:val="sq-AL"/>
        </w:rPr>
        <w:t>financiar</w:t>
      </w:r>
    </w:p>
    <w:p w14:paraId="49484636" w14:textId="77777777" w:rsidR="002F7F6F" w:rsidRPr="00E51DC8" w:rsidRDefault="002F7F6F" w:rsidP="002F7F6F">
      <w:pPr>
        <w:pStyle w:val="BodyText"/>
        <w:spacing w:before="5"/>
        <w:rPr>
          <w:b/>
          <w:sz w:val="20"/>
          <w:szCs w:val="20"/>
          <w:lang w:val="sq-AL"/>
        </w:rPr>
      </w:pPr>
    </w:p>
    <w:p w14:paraId="1357CEFF" w14:textId="77777777" w:rsidR="002F7F6F" w:rsidRPr="00E51DC8" w:rsidRDefault="002F7F6F" w:rsidP="002F7F6F">
      <w:pPr>
        <w:pStyle w:val="BodyText"/>
        <w:spacing w:before="1"/>
        <w:rPr>
          <w:sz w:val="20"/>
          <w:szCs w:val="20"/>
          <w:lang w:val="sq-AL"/>
        </w:rPr>
      </w:pPr>
    </w:p>
    <w:p w14:paraId="2AACD4F2" w14:textId="6F5CA0CC" w:rsidR="002F7F6F" w:rsidRDefault="002F7F6F" w:rsidP="00BE1D02">
      <w:pPr>
        <w:pStyle w:val="Heading4"/>
        <w:keepNext w:val="0"/>
        <w:keepLines w:val="0"/>
        <w:widowControl w:val="0"/>
        <w:numPr>
          <w:ilvl w:val="1"/>
          <w:numId w:val="7"/>
        </w:numPr>
        <w:tabs>
          <w:tab w:val="left" w:pos="552"/>
        </w:tabs>
        <w:autoSpaceDE w:val="0"/>
        <w:autoSpaceDN w:val="0"/>
        <w:spacing w:before="0" w:line="240" w:lineRule="auto"/>
        <w:ind w:hanging="331"/>
        <w:jc w:val="both"/>
        <w:rPr>
          <w:sz w:val="20"/>
          <w:szCs w:val="20"/>
          <w:u w:val="thick"/>
          <w:lang w:val="sq-AL"/>
        </w:rPr>
      </w:pPr>
      <w:bookmarkStart w:id="12" w:name="_TOC_250053"/>
      <w:r w:rsidRPr="00E51DC8">
        <w:rPr>
          <w:sz w:val="20"/>
          <w:szCs w:val="20"/>
          <w:u w:val="thick"/>
          <w:lang w:val="sq-AL"/>
        </w:rPr>
        <w:t>Burimi i të ardhurave- referuar tabeles  te</w:t>
      </w:r>
      <w:r w:rsidRPr="00E51DC8">
        <w:rPr>
          <w:spacing w:val="-11"/>
          <w:sz w:val="20"/>
          <w:szCs w:val="20"/>
          <w:u w:val="thick"/>
          <w:lang w:val="sq-AL"/>
        </w:rPr>
        <w:t xml:space="preserve"> </w:t>
      </w:r>
      <w:bookmarkEnd w:id="12"/>
      <w:r w:rsidRPr="00E51DC8">
        <w:rPr>
          <w:sz w:val="20"/>
          <w:szCs w:val="20"/>
          <w:u w:val="thick"/>
          <w:lang w:val="sq-AL"/>
        </w:rPr>
        <w:t>FPT</w:t>
      </w:r>
    </w:p>
    <w:tbl>
      <w:tblPr>
        <w:tblW w:w="9914" w:type="dxa"/>
        <w:tblLook w:val="04A0" w:firstRow="1" w:lastRow="0" w:firstColumn="1" w:lastColumn="0" w:noHBand="0" w:noVBand="1"/>
      </w:tblPr>
      <w:tblGrid>
        <w:gridCol w:w="755"/>
        <w:gridCol w:w="2565"/>
        <w:gridCol w:w="1614"/>
        <w:gridCol w:w="1660"/>
        <w:gridCol w:w="1660"/>
        <w:gridCol w:w="1660"/>
      </w:tblGrid>
      <w:tr w:rsidR="003B18D6" w:rsidRPr="00842FBF" w14:paraId="52D5DE03" w14:textId="77777777" w:rsidTr="003B18D6">
        <w:trPr>
          <w:trHeight w:val="315"/>
        </w:trPr>
        <w:tc>
          <w:tcPr>
            <w:tcW w:w="3320" w:type="dxa"/>
            <w:gridSpan w:val="2"/>
            <w:vMerge w:val="restart"/>
            <w:tcBorders>
              <w:top w:val="single" w:sz="8" w:space="0" w:color="auto"/>
              <w:left w:val="single" w:sz="8" w:space="0" w:color="auto"/>
              <w:bottom w:val="single" w:sz="8" w:space="0" w:color="000000"/>
              <w:right w:val="single" w:sz="8" w:space="0" w:color="000000"/>
            </w:tcBorders>
            <w:shd w:val="clear" w:color="000000" w:fill="16365C"/>
            <w:vAlign w:val="center"/>
            <w:hideMark/>
          </w:tcPr>
          <w:p w14:paraId="19693D9C" w14:textId="77777777" w:rsidR="003B18D6" w:rsidRPr="00842FBF" w:rsidRDefault="003B18D6" w:rsidP="00842FBF">
            <w:pPr>
              <w:spacing w:before="0" w:after="0" w:line="240" w:lineRule="auto"/>
              <w:jc w:val="center"/>
              <w:rPr>
                <w:rFonts w:eastAsia="Times New Roman" w:cs="Calibri"/>
                <w:b/>
                <w:bCs/>
                <w:color w:val="FFFFFF"/>
                <w:sz w:val="16"/>
                <w:szCs w:val="16"/>
                <w:lang w:val="en-US"/>
              </w:rPr>
            </w:pPr>
            <w:r w:rsidRPr="00842FBF">
              <w:rPr>
                <w:rFonts w:eastAsia="Times New Roman" w:cs="Calibri"/>
                <w:b/>
                <w:bCs/>
                <w:color w:val="FFFFFF"/>
                <w:sz w:val="16"/>
                <w:szCs w:val="16"/>
                <w:lang w:val="en-US"/>
              </w:rPr>
              <w:t>BURIMET BUXHETORE</w:t>
            </w:r>
          </w:p>
        </w:tc>
        <w:tc>
          <w:tcPr>
            <w:tcW w:w="1614" w:type="dxa"/>
            <w:tcBorders>
              <w:top w:val="single" w:sz="8" w:space="0" w:color="auto"/>
              <w:left w:val="single" w:sz="8" w:space="0" w:color="auto"/>
              <w:bottom w:val="single" w:sz="8" w:space="0" w:color="auto"/>
              <w:right w:val="single" w:sz="8" w:space="0" w:color="auto"/>
            </w:tcBorders>
            <w:shd w:val="clear" w:color="000000" w:fill="FCD5B4"/>
            <w:vAlign w:val="center"/>
            <w:hideMark/>
          </w:tcPr>
          <w:p w14:paraId="14E26AE1" w14:textId="77777777" w:rsidR="003B18D6" w:rsidRPr="00842FBF" w:rsidRDefault="003B18D6" w:rsidP="00842FBF">
            <w:pPr>
              <w:spacing w:before="0" w:after="0" w:line="240" w:lineRule="auto"/>
              <w:jc w:val="center"/>
              <w:rPr>
                <w:rFonts w:eastAsia="Times New Roman" w:cs="Calibri"/>
                <w:b/>
                <w:bCs/>
                <w:lang w:val="en-US"/>
              </w:rPr>
            </w:pPr>
            <w:r w:rsidRPr="00842FBF">
              <w:rPr>
                <w:rFonts w:eastAsia="Times New Roman" w:cs="Calibri"/>
                <w:b/>
                <w:bCs/>
                <w:lang w:val="en-US"/>
              </w:rPr>
              <w:t>2022</w:t>
            </w:r>
          </w:p>
        </w:tc>
        <w:tc>
          <w:tcPr>
            <w:tcW w:w="1660" w:type="dxa"/>
            <w:tcBorders>
              <w:top w:val="single" w:sz="8" w:space="0" w:color="auto"/>
              <w:left w:val="nil"/>
              <w:bottom w:val="single" w:sz="8" w:space="0" w:color="auto"/>
              <w:right w:val="single" w:sz="4" w:space="0" w:color="auto"/>
            </w:tcBorders>
            <w:shd w:val="clear" w:color="000000" w:fill="DCE6F1"/>
            <w:noWrap/>
            <w:vAlign w:val="center"/>
            <w:hideMark/>
          </w:tcPr>
          <w:p w14:paraId="06C37BA7" w14:textId="77777777" w:rsidR="003B18D6" w:rsidRPr="00842FBF" w:rsidRDefault="003B18D6" w:rsidP="00842FBF">
            <w:pPr>
              <w:spacing w:before="0" w:after="0" w:line="240" w:lineRule="auto"/>
              <w:jc w:val="center"/>
              <w:rPr>
                <w:rFonts w:eastAsia="Times New Roman" w:cs="Calibri"/>
                <w:b/>
                <w:bCs/>
                <w:lang w:val="en-US"/>
              </w:rPr>
            </w:pPr>
            <w:r w:rsidRPr="00842FBF">
              <w:rPr>
                <w:rFonts w:eastAsia="Times New Roman" w:cs="Calibri"/>
                <w:b/>
                <w:bCs/>
                <w:lang w:val="en-US"/>
              </w:rPr>
              <w:t>2023</w:t>
            </w:r>
          </w:p>
        </w:tc>
        <w:tc>
          <w:tcPr>
            <w:tcW w:w="1660"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146B5A03" w14:textId="77777777" w:rsidR="003B18D6" w:rsidRPr="00842FBF" w:rsidRDefault="003B18D6" w:rsidP="00842FBF">
            <w:pPr>
              <w:spacing w:before="0" w:after="0" w:line="240" w:lineRule="auto"/>
              <w:jc w:val="center"/>
              <w:rPr>
                <w:rFonts w:eastAsia="Times New Roman" w:cs="Calibri"/>
                <w:b/>
                <w:bCs/>
                <w:lang w:val="en-US"/>
              </w:rPr>
            </w:pPr>
            <w:r w:rsidRPr="00842FBF">
              <w:rPr>
                <w:rFonts w:eastAsia="Times New Roman" w:cs="Calibri"/>
                <w:b/>
                <w:bCs/>
                <w:lang w:val="en-US"/>
              </w:rPr>
              <w:t>2024</w:t>
            </w:r>
          </w:p>
        </w:tc>
        <w:tc>
          <w:tcPr>
            <w:tcW w:w="166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568DC3C" w14:textId="77777777" w:rsidR="003B18D6" w:rsidRPr="00842FBF" w:rsidRDefault="003B18D6" w:rsidP="00842FBF">
            <w:pPr>
              <w:spacing w:before="0" w:after="0" w:line="240" w:lineRule="auto"/>
              <w:jc w:val="center"/>
              <w:rPr>
                <w:rFonts w:eastAsia="Times New Roman" w:cs="Calibri"/>
                <w:b/>
                <w:bCs/>
                <w:lang w:val="en-US"/>
              </w:rPr>
            </w:pPr>
            <w:r w:rsidRPr="00842FBF">
              <w:rPr>
                <w:rFonts w:eastAsia="Times New Roman" w:cs="Calibri"/>
                <w:b/>
                <w:bCs/>
                <w:lang w:val="en-US"/>
              </w:rPr>
              <w:t>2025</w:t>
            </w:r>
          </w:p>
        </w:tc>
      </w:tr>
      <w:tr w:rsidR="003B18D6" w:rsidRPr="00842FBF" w14:paraId="25ACD3C6" w14:textId="77777777" w:rsidTr="003B18D6">
        <w:trPr>
          <w:trHeight w:val="315"/>
        </w:trPr>
        <w:tc>
          <w:tcPr>
            <w:tcW w:w="3320" w:type="dxa"/>
            <w:gridSpan w:val="2"/>
            <w:vMerge/>
            <w:tcBorders>
              <w:top w:val="single" w:sz="8" w:space="0" w:color="auto"/>
              <w:left w:val="single" w:sz="8" w:space="0" w:color="auto"/>
              <w:bottom w:val="single" w:sz="8" w:space="0" w:color="000000"/>
              <w:right w:val="single" w:sz="8" w:space="0" w:color="000000"/>
            </w:tcBorders>
            <w:vAlign w:val="center"/>
            <w:hideMark/>
          </w:tcPr>
          <w:p w14:paraId="71B2E870" w14:textId="77777777" w:rsidR="003B18D6" w:rsidRPr="00842FBF" w:rsidRDefault="003B18D6" w:rsidP="00842FBF">
            <w:pPr>
              <w:spacing w:before="0" w:after="0" w:line="240" w:lineRule="auto"/>
              <w:rPr>
                <w:rFonts w:eastAsia="Times New Roman" w:cs="Calibri"/>
                <w:b/>
                <w:bCs/>
                <w:color w:val="FFFFFF"/>
                <w:sz w:val="16"/>
                <w:szCs w:val="16"/>
                <w:lang w:val="en-US"/>
              </w:rPr>
            </w:pPr>
          </w:p>
        </w:tc>
        <w:tc>
          <w:tcPr>
            <w:tcW w:w="1614" w:type="dxa"/>
            <w:tcBorders>
              <w:top w:val="nil"/>
              <w:left w:val="nil"/>
              <w:bottom w:val="single" w:sz="8" w:space="0" w:color="auto"/>
              <w:right w:val="single" w:sz="8" w:space="0" w:color="auto"/>
            </w:tcBorders>
            <w:shd w:val="clear" w:color="000000" w:fill="FCD5B4"/>
            <w:vAlign w:val="center"/>
            <w:hideMark/>
          </w:tcPr>
          <w:p w14:paraId="70E9CDAD" w14:textId="77777777" w:rsidR="003B18D6" w:rsidRPr="00842FBF" w:rsidRDefault="003B18D6" w:rsidP="00842FBF">
            <w:pPr>
              <w:spacing w:before="0" w:after="0" w:line="240" w:lineRule="auto"/>
              <w:jc w:val="center"/>
              <w:rPr>
                <w:rFonts w:eastAsia="Times New Roman" w:cs="Calibri"/>
                <w:b/>
                <w:bCs/>
                <w:lang w:val="en-US"/>
              </w:rPr>
            </w:pPr>
            <w:proofErr w:type="spellStart"/>
            <w:r w:rsidRPr="00842FBF">
              <w:rPr>
                <w:rFonts w:eastAsia="Times New Roman" w:cs="Calibri"/>
                <w:b/>
                <w:bCs/>
                <w:lang w:val="en-US"/>
              </w:rPr>
              <w:t>Buxh</w:t>
            </w:r>
            <w:proofErr w:type="spellEnd"/>
            <w:r w:rsidRPr="00842FBF">
              <w:rPr>
                <w:rFonts w:eastAsia="Times New Roman" w:cs="Calibri"/>
                <w:b/>
                <w:bCs/>
                <w:lang w:val="en-US"/>
              </w:rPr>
              <w:t xml:space="preserve">. </w:t>
            </w:r>
            <w:proofErr w:type="spellStart"/>
            <w:r w:rsidRPr="00842FBF">
              <w:rPr>
                <w:rFonts w:eastAsia="Times New Roman" w:cs="Calibri"/>
                <w:b/>
                <w:bCs/>
                <w:lang w:val="en-US"/>
              </w:rPr>
              <w:t>Fillestar</w:t>
            </w:r>
            <w:proofErr w:type="spellEnd"/>
          </w:p>
        </w:tc>
        <w:tc>
          <w:tcPr>
            <w:tcW w:w="1660" w:type="dxa"/>
            <w:tcBorders>
              <w:top w:val="nil"/>
              <w:left w:val="nil"/>
              <w:bottom w:val="single" w:sz="8" w:space="0" w:color="auto"/>
              <w:right w:val="single" w:sz="8" w:space="0" w:color="auto"/>
            </w:tcBorders>
            <w:shd w:val="clear" w:color="000000" w:fill="DCE6F1"/>
            <w:vAlign w:val="center"/>
            <w:hideMark/>
          </w:tcPr>
          <w:p w14:paraId="732416E2" w14:textId="77777777" w:rsidR="003B18D6" w:rsidRPr="00842FBF" w:rsidRDefault="003B18D6" w:rsidP="00842FBF">
            <w:pPr>
              <w:spacing w:before="0" w:after="0" w:line="240" w:lineRule="auto"/>
              <w:jc w:val="center"/>
              <w:rPr>
                <w:rFonts w:eastAsia="Times New Roman" w:cs="Calibri"/>
                <w:b/>
                <w:bCs/>
                <w:lang w:val="en-US"/>
              </w:rPr>
            </w:pPr>
            <w:proofErr w:type="spellStart"/>
            <w:r w:rsidRPr="00842FBF">
              <w:rPr>
                <w:rFonts w:eastAsia="Times New Roman" w:cs="Calibri"/>
                <w:b/>
                <w:bCs/>
                <w:lang w:val="en-US"/>
              </w:rPr>
              <w:t>Plani</w:t>
            </w:r>
            <w:proofErr w:type="spellEnd"/>
          </w:p>
        </w:tc>
        <w:tc>
          <w:tcPr>
            <w:tcW w:w="1660" w:type="dxa"/>
            <w:tcBorders>
              <w:top w:val="nil"/>
              <w:left w:val="nil"/>
              <w:bottom w:val="single" w:sz="8" w:space="0" w:color="auto"/>
              <w:right w:val="single" w:sz="8" w:space="0" w:color="auto"/>
            </w:tcBorders>
            <w:shd w:val="clear" w:color="000000" w:fill="DCE6F1"/>
            <w:vAlign w:val="center"/>
            <w:hideMark/>
          </w:tcPr>
          <w:p w14:paraId="4A8ECA8C" w14:textId="77777777" w:rsidR="003B18D6" w:rsidRPr="00842FBF" w:rsidRDefault="003B18D6" w:rsidP="00842FBF">
            <w:pPr>
              <w:spacing w:before="0" w:after="0" w:line="240" w:lineRule="auto"/>
              <w:jc w:val="center"/>
              <w:rPr>
                <w:rFonts w:eastAsia="Times New Roman" w:cs="Calibri"/>
                <w:b/>
                <w:bCs/>
                <w:lang w:val="en-US"/>
              </w:rPr>
            </w:pPr>
            <w:proofErr w:type="spellStart"/>
            <w:r w:rsidRPr="00842FBF">
              <w:rPr>
                <w:rFonts w:eastAsia="Times New Roman" w:cs="Calibri"/>
                <w:b/>
                <w:bCs/>
                <w:lang w:val="en-US"/>
              </w:rPr>
              <w:t>Plani</w:t>
            </w:r>
            <w:proofErr w:type="spellEnd"/>
          </w:p>
        </w:tc>
        <w:tc>
          <w:tcPr>
            <w:tcW w:w="1660" w:type="dxa"/>
            <w:tcBorders>
              <w:top w:val="nil"/>
              <w:left w:val="nil"/>
              <w:bottom w:val="single" w:sz="8" w:space="0" w:color="auto"/>
              <w:right w:val="single" w:sz="8" w:space="0" w:color="auto"/>
            </w:tcBorders>
            <w:shd w:val="clear" w:color="000000" w:fill="DCE6F1"/>
            <w:vAlign w:val="center"/>
            <w:hideMark/>
          </w:tcPr>
          <w:p w14:paraId="62FD2CCE" w14:textId="77777777" w:rsidR="003B18D6" w:rsidRPr="00842FBF" w:rsidRDefault="003B18D6" w:rsidP="00842FBF">
            <w:pPr>
              <w:spacing w:before="0" w:after="0" w:line="240" w:lineRule="auto"/>
              <w:jc w:val="center"/>
              <w:rPr>
                <w:rFonts w:eastAsia="Times New Roman" w:cs="Calibri"/>
                <w:b/>
                <w:bCs/>
                <w:lang w:val="en-US"/>
              </w:rPr>
            </w:pPr>
            <w:proofErr w:type="spellStart"/>
            <w:r w:rsidRPr="00842FBF">
              <w:rPr>
                <w:rFonts w:eastAsia="Times New Roman" w:cs="Calibri"/>
                <w:b/>
                <w:bCs/>
                <w:lang w:val="en-US"/>
              </w:rPr>
              <w:t>Plani</w:t>
            </w:r>
            <w:proofErr w:type="spellEnd"/>
          </w:p>
        </w:tc>
      </w:tr>
      <w:tr w:rsidR="003B18D6" w:rsidRPr="00842FBF" w14:paraId="2C38301B"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000000" w:fill="16365C"/>
            <w:noWrap/>
            <w:vAlign w:val="center"/>
            <w:hideMark/>
          </w:tcPr>
          <w:p w14:paraId="72450CD9"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A </w:t>
            </w:r>
          </w:p>
        </w:tc>
        <w:tc>
          <w:tcPr>
            <w:tcW w:w="2565" w:type="dxa"/>
            <w:tcBorders>
              <w:top w:val="nil"/>
              <w:left w:val="single" w:sz="4" w:space="0" w:color="auto"/>
              <w:bottom w:val="single" w:sz="8" w:space="0" w:color="auto"/>
              <w:right w:val="single" w:sz="4" w:space="0" w:color="auto"/>
            </w:tcBorders>
            <w:shd w:val="clear" w:color="000000" w:fill="16365C"/>
            <w:noWrap/>
            <w:vAlign w:val="center"/>
            <w:hideMark/>
          </w:tcPr>
          <w:p w14:paraId="5E0ACA54"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Të</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Ardhura</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nga</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Burimet</w:t>
            </w:r>
            <w:proofErr w:type="spellEnd"/>
            <w:r w:rsidRPr="00842FBF">
              <w:rPr>
                <w:rFonts w:eastAsia="Times New Roman" w:cs="Calibri"/>
                <w:b/>
                <w:bCs/>
                <w:color w:val="FFFFFF"/>
                <w:sz w:val="16"/>
                <w:szCs w:val="16"/>
                <w:lang w:val="en-US"/>
              </w:rPr>
              <w:t xml:space="preserve"> e </w:t>
            </w:r>
            <w:proofErr w:type="spellStart"/>
            <w:r w:rsidRPr="00842FBF">
              <w:rPr>
                <w:rFonts w:eastAsia="Times New Roman" w:cs="Calibri"/>
                <w:b/>
                <w:bCs/>
                <w:color w:val="FFFFFF"/>
                <w:sz w:val="16"/>
                <w:szCs w:val="16"/>
                <w:lang w:val="en-US"/>
              </w:rPr>
              <w:t>Veta</w:t>
            </w:r>
            <w:proofErr w:type="spellEnd"/>
            <w:r w:rsidRPr="00842FBF">
              <w:rPr>
                <w:rFonts w:eastAsia="Times New Roman" w:cs="Calibri"/>
                <w:b/>
                <w:bCs/>
                <w:color w:val="FFFFFF"/>
                <w:sz w:val="16"/>
                <w:szCs w:val="16"/>
                <w:lang w:val="en-US"/>
              </w:rPr>
              <w:t xml:space="preserve"> </w:t>
            </w:r>
          </w:p>
        </w:tc>
        <w:tc>
          <w:tcPr>
            <w:tcW w:w="1614" w:type="dxa"/>
            <w:tcBorders>
              <w:top w:val="single" w:sz="8" w:space="0" w:color="auto"/>
              <w:left w:val="nil"/>
              <w:bottom w:val="single" w:sz="8" w:space="0" w:color="auto"/>
              <w:right w:val="single" w:sz="4" w:space="0" w:color="auto"/>
            </w:tcBorders>
            <w:shd w:val="clear" w:color="000000" w:fill="16365C"/>
            <w:noWrap/>
            <w:vAlign w:val="center"/>
            <w:hideMark/>
          </w:tcPr>
          <w:p w14:paraId="2B4ABB57"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63,465 </w:t>
            </w:r>
          </w:p>
        </w:tc>
        <w:tc>
          <w:tcPr>
            <w:tcW w:w="1660" w:type="dxa"/>
            <w:tcBorders>
              <w:top w:val="single" w:sz="8" w:space="0" w:color="auto"/>
              <w:left w:val="nil"/>
              <w:bottom w:val="single" w:sz="8" w:space="0" w:color="auto"/>
              <w:right w:val="single" w:sz="4" w:space="0" w:color="auto"/>
            </w:tcBorders>
            <w:shd w:val="clear" w:color="000000" w:fill="16365C"/>
            <w:noWrap/>
            <w:vAlign w:val="center"/>
            <w:hideMark/>
          </w:tcPr>
          <w:p w14:paraId="76C5B5AF"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64,076 </w:t>
            </w:r>
          </w:p>
        </w:tc>
        <w:tc>
          <w:tcPr>
            <w:tcW w:w="1660" w:type="dxa"/>
            <w:tcBorders>
              <w:top w:val="single" w:sz="8" w:space="0" w:color="auto"/>
              <w:left w:val="nil"/>
              <w:bottom w:val="single" w:sz="8" w:space="0" w:color="auto"/>
              <w:right w:val="single" w:sz="4" w:space="0" w:color="auto"/>
            </w:tcBorders>
            <w:shd w:val="clear" w:color="000000" w:fill="16365C"/>
            <w:noWrap/>
            <w:vAlign w:val="center"/>
            <w:hideMark/>
          </w:tcPr>
          <w:p w14:paraId="19D7E367"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69,121 </w:t>
            </w:r>
          </w:p>
        </w:tc>
        <w:tc>
          <w:tcPr>
            <w:tcW w:w="1660" w:type="dxa"/>
            <w:tcBorders>
              <w:top w:val="nil"/>
              <w:left w:val="single" w:sz="4" w:space="0" w:color="auto"/>
              <w:bottom w:val="single" w:sz="8" w:space="0" w:color="auto"/>
              <w:right w:val="single" w:sz="8" w:space="0" w:color="auto"/>
            </w:tcBorders>
            <w:shd w:val="clear" w:color="000000" w:fill="16365C"/>
            <w:noWrap/>
            <w:vAlign w:val="center"/>
            <w:hideMark/>
          </w:tcPr>
          <w:p w14:paraId="0A3B9E65"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71,496 </w:t>
            </w:r>
          </w:p>
        </w:tc>
      </w:tr>
      <w:tr w:rsidR="003B18D6" w:rsidRPr="00842FBF" w14:paraId="49F03EE7" w14:textId="77777777" w:rsidTr="003B18D6">
        <w:trPr>
          <w:trHeight w:val="64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029A441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33F13C"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Taksat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Lokale</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64F7A12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19,057 </w:t>
            </w:r>
          </w:p>
        </w:tc>
        <w:tc>
          <w:tcPr>
            <w:tcW w:w="1660" w:type="dxa"/>
            <w:tcBorders>
              <w:top w:val="nil"/>
              <w:left w:val="nil"/>
              <w:bottom w:val="single" w:sz="8" w:space="0" w:color="auto"/>
              <w:right w:val="single" w:sz="4" w:space="0" w:color="auto"/>
            </w:tcBorders>
            <w:shd w:val="clear" w:color="auto" w:fill="auto"/>
            <w:noWrap/>
            <w:vAlign w:val="center"/>
            <w:hideMark/>
          </w:tcPr>
          <w:p w14:paraId="0D46CF9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22,676 </w:t>
            </w:r>
          </w:p>
        </w:tc>
        <w:tc>
          <w:tcPr>
            <w:tcW w:w="1660" w:type="dxa"/>
            <w:tcBorders>
              <w:top w:val="nil"/>
              <w:left w:val="nil"/>
              <w:bottom w:val="single" w:sz="8" w:space="0" w:color="auto"/>
              <w:right w:val="single" w:sz="4" w:space="0" w:color="auto"/>
            </w:tcBorders>
            <w:shd w:val="clear" w:color="auto" w:fill="auto"/>
            <w:noWrap/>
            <w:vAlign w:val="center"/>
            <w:hideMark/>
          </w:tcPr>
          <w:p w14:paraId="7095A44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23,815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37CCE16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24,949 </w:t>
            </w:r>
          </w:p>
        </w:tc>
      </w:tr>
      <w:tr w:rsidR="003B18D6" w:rsidRPr="00842FBF" w14:paraId="2ED95A8D" w14:textId="77777777" w:rsidTr="003B18D6">
        <w:trPr>
          <w:trHeight w:val="300"/>
        </w:trPr>
        <w:tc>
          <w:tcPr>
            <w:tcW w:w="7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AA01E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A.1.1</w:t>
            </w:r>
          </w:p>
        </w:tc>
        <w:tc>
          <w:tcPr>
            <w:tcW w:w="2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16E609"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vendore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biznesin</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vogël</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603CD6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 </w:t>
            </w:r>
          </w:p>
        </w:tc>
        <w:tc>
          <w:tcPr>
            <w:tcW w:w="1660" w:type="dxa"/>
            <w:tcBorders>
              <w:top w:val="nil"/>
              <w:left w:val="nil"/>
              <w:bottom w:val="single" w:sz="4" w:space="0" w:color="auto"/>
              <w:right w:val="single" w:sz="4" w:space="0" w:color="auto"/>
            </w:tcBorders>
            <w:shd w:val="clear" w:color="auto" w:fill="auto"/>
            <w:noWrap/>
            <w:vAlign w:val="bottom"/>
            <w:hideMark/>
          </w:tcPr>
          <w:p w14:paraId="59D9B8A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800 </w:t>
            </w:r>
          </w:p>
        </w:tc>
        <w:tc>
          <w:tcPr>
            <w:tcW w:w="1660" w:type="dxa"/>
            <w:tcBorders>
              <w:top w:val="nil"/>
              <w:left w:val="nil"/>
              <w:bottom w:val="single" w:sz="4" w:space="0" w:color="auto"/>
              <w:right w:val="single" w:sz="4" w:space="0" w:color="auto"/>
            </w:tcBorders>
            <w:shd w:val="clear" w:color="auto" w:fill="auto"/>
            <w:noWrap/>
            <w:vAlign w:val="bottom"/>
            <w:hideMark/>
          </w:tcPr>
          <w:p w14:paraId="108F031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59766A5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800 </w:t>
            </w:r>
          </w:p>
        </w:tc>
      </w:tr>
      <w:tr w:rsidR="003B18D6" w:rsidRPr="00842FBF" w14:paraId="7423EF9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373A4B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683FED6"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pasurinë</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paluajtshme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6A8A6E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10,188 </w:t>
            </w:r>
          </w:p>
        </w:tc>
        <w:tc>
          <w:tcPr>
            <w:tcW w:w="1660" w:type="dxa"/>
            <w:tcBorders>
              <w:top w:val="nil"/>
              <w:left w:val="nil"/>
              <w:bottom w:val="single" w:sz="4" w:space="0" w:color="auto"/>
              <w:right w:val="single" w:sz="4" w:space="0" w:color="auto"/>
            </w:tcBorders>
            <w:shd w:val="clear" w:color="auto" w:fill="auto"/>
            <w:noWrap/>
            <w:vAlign w:val="bottom"/>
            <w:hideMark/>
          </w:tcPr>
          <w:p w14:paraId="1853078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10,791 </w:t>
            </w:r>
          </w:p>
        </w:tc>
        <w:tc>
          <w:tcPr>
            <w:tcW w:w="1660" w:type="dxa"/>
            <w:tcBorders>
              <w:top w:val="nil"/>
              <w:left w:val="nil"/>
              <w:bottom w:val="single" w:sz="4" w:space="0" w:color="auto"/>
              <w:right w:val="single" w:sz="4" w:space="0" w:color="auto"/>
            </w:tcBorders>
            <w:shd w:val="clear" w:color="auto" w:fill="auto"/>
            <w:noWrap/>
            <w:vAlign w:val="bottom"/>
            <w:hideMark/>
          </w:tcPr>
          <w:p w14:paraId="4455A57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10,905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4B94F4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11,019 </w:t>
            </w:r>
          </w:p>
        </w:tc>
      </w:tr>
      <w:tr w:rsidR="003B18D6" w:rsidRPr="00842FBF" w14:paraId="7537A60A"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1AC9EE0"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A.1.2.1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657B171"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Taksa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mbi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ndërtesën</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F4D337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7,743 </w:t>
            </w:r>
          </w:p>
        </w:tc>
        <w:tc>
          <w:tcPr>
            <w:tcW w:w="1660" w:type="dxa"/>
            <w:tcBorders>
              <w:top w:val="nil"/>
              <w:left w:val="nil"/>
              <w:bottom w:val="single" w:sz="4" w:space="0" w:color="auto"/>
              <w:right w:val="single" w:sz="4" w:space="0" w:color="auto"/>
            </w:tcBorders>
            <w:shd w:val="clear" w:color="auto" w:fill="auto"/>
            <w:noWrap/>
            <w:vAlign w:val="bottom"/>
            <w:hideMark/>
          </w:tcPr>
          <w:p w14:paraId="31E8D90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7,556 </w:t>
            </w:r>
          </w:p>
        </w:tc>
        <w:tc>
          <w:tcPr>
            <w:tcW w:w="1660" w:type="dxa"/>
            <w:tcBorders>
              <w:top w:val="nil"/>
              <w:left w:val="nil"/>
              <w:bottom w:val="single" w:sz="4" w:space="0" w:color="auto"/>
              <w:right w:val="single" w:sz="4" w:space="0" w:color="auto"/>
            </w:tcBorders>
            <w:shd w:val="clear" w:color="auto" w:fill="auto"/>
            <w:noWrap/>
            <w:vAlign w:val="bottom"/>
            <w:hideMark/>
          </w:tcPr>
          <w:p w14:paraId="4CD993D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7,620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520A6E5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7,684 </w:t>
            </w:r>
          </w:p>
        </w:tc>
      </w:tr>
      <w:tr w:rsidR="003B18D6" w:rsidRPr="00842FBF" w14:paraId="5FA10D33"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2E9D4CD"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A.1.2.2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0F95B064"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Taksa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mbi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tokën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bujqësore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F7B1BC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1,680 </w:t>
            </w:r>
          </w:p>
        </w:tc>
        <w:tc>
          <w:tcPr>
            <w:tcW w:w="1660" w:type="dxa"/>
            <w:tcBorders>
              <w:top w:val="nil"/>
              <w:left w:val="nil"/>
              <w:bottom w:val="single" w:sz="4" w:space="0" w:color="auto"/>
              <w:right w:val="single" w:sz="4" w:space="0" w:color="auto"/>
            </w:tcBorders>
            <w:shd w:val="clear" w:color="auto" w:fill="auto"/>
            <w:noWrap/>
            <w:vAlign w:val="bottom"/>
            <w:hideMark/>
          </w:tcPr>
          <w:p w14:paraId="6DCB7BA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2,435 </w:t>
            </w:r>
          </w:p>
        </w:tc>
        <w:tc>
          <w:tcPr>
            <w:tcW w:w="1660" w:type="dxa"/>
            <w:tcBorders>
              <w:top w:val="nil"/>
              <w:left w:val="nil"/>
              <w:bottom w:val="single" w:sz="4" w:space="0" w:color="auto"/>
              <w:right w:val="single" w:sz="4" w:space="0" w:color="auto"/>
            </w:tcBorders>
            <w:shd w:val="clear" w:color="auto" w:fill="auto"/>
            <w:noWrap/>
            <w:vAlign w:val="bottom"/>
            <w:hideMark/>
          </w:tcPr>
          <w:p w14:paraId="3253CF2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2,435 </w:t>
            </w:r>
          </w:p>
        </w:tc>
        <w:tc>
          <w:tcPr>
            <w:tcW w:w="1660" w:type="dxa"/>
            <w:tcBorders>
              <w:top w:val="nil"/>
              <w:left w:val="nil"/>
              <w:bottom w:val="single" w:sz="4" w:space="0" w:color="auto"/>
              <w:right w:val="single" w:sz="8" w:space="0" w:color="auto"/>
            </w:tcBorders>
            <w:shd w:val="clear" w:color="auto" w:fill="auto"/>
            <w:noWrap/>
            <w:vAlign w:val="bottom"/>
            <w:hideMark/>
          </w:tcPr>
          <w:p w14:paraId="543DBDA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2,435 </w:t>
            </w:r>
          </w:p>
        </w:tc>
      </w:tr>
      <w:tr w:rsidR="003B18D6" w:rsidRPr="00842FBF" w14:paraId="74D949F7"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0844873"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A.1.2.3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DDC4556"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Taksa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mbi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truallin</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08C249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765 </w:t>
            </w:r>
          </w:p>
        </w:tc>
        <w:tc>
          <w:tcPr>
            <w:tcW w:w="1660" w:type="dxa"/>
            <w:tcBorders>
              <w:top w:val="nil"/>
              <w:left w:val="nil"/>
              <w:bottom w:val="single" w:sz="4" w:space="0" w:color="auto"/>
              <w:right w:val="single" w:sz="4" w:space="0" w:color="auto"/>
            </w:tcBorders>
            <w:shd w:val="clear" w:color="auto" w:fill="auto"/>
            <w:noWrap/>
            <w:vAlign w:val="bottom"/>
            <w:hideMark/>
          </w:tcPr>
          <w:p w14:paraId="3009F3A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800 </w:t>
            </w:r>
          </w:p>
        </w:tc>
        <w:tc>
          <w:tcPr>
            <w:tcW w:w="1660" w:type="dxa"/>
            <w:tcBorders>
              <w:top w:val="nil"/>
              <w:left w:val="nil"/>
              <w:bottom w:val="single" w:sz="4" w:space="0" w:color="auto"/>
              <w:right w:val="single" w:sz="4" w:space="0" w:color="auto"/>
            </w:tcBorders>
            <w:shd w:val="clear" w:color="auto" w:fill="auto"/>
            <w:noWrap/>
            <w:vAlign w:val="bottom"/>
            <w:hideMark/>
          </w:tcPr>
          <w:p w14:paraId="08D4BC9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850 </w:t>
            </w:r>
          </w:p>
        </w:tc>
        <w:tc>
          <w:tcPr>
            <w:tcW w:w="1660" w:type="dxa"/>
            <w:tcBorders>
              <w:top w:val="nil"/>
              <w:left w:val="nil"/>
              <w:bottom w:val="single" w:sz="4" w:space="0" w:color="auto"/>
              <w:right w:val="single" w:sz="8" w:space="0" w:color="auto"/>
            </w:tcBorders>
            <w:shd w:val="clear" w:color="auto" w:fill="auto"/>
            <w:noWrap/>
            <w:vAlign w:val="bottom"/>
            <w:hideMark/>
          </w:tcPr>
          <w:p w14:paraId="6453907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900 </w:t>
            </w:r>
          </w:p>
        </w:tc>
      </w:tr>
      <w:tr w:rsidR="003B18D6" w:rsidRPr="00842FBF" w14:paraId="046C8D2D"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EF77FC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A.1.2.4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07EE5A5A"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Taksa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mbi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transaksionet</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pasurisë</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888F00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9EF47A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B9C818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2E22B45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C3FC7F2"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370B397"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5A68332"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vendore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shërbimin</w:t>
            </w:r>
            <w:proofErr w:type="spellEnd"/>
            <w:r w:rsidRPr="00842FBF">
              <w:rPr>
                <w:rFonts w:eastAsia="Times New Roman" w:cs="Calibri"/>
                <w:b/>
                <w:bCs/>
                <w:sz w:val="16"/>
                <w:szCs w:val="16"/>
                <w:lang w:val="en-US"/>
              </w:rPr>
              <w:t xml:space="preserve"> hotelier</w:t>
            </w:r>
          </w:p>
        </w:tc>
        <w:tc>
          <w:tcPr>
            <w:tcW w:w="1614" w:type="dxa"/>
            <w:tcBorders>
              <w:top w:val="nil"/>
              <w:left w:val="nil"/>
              <w:bottom w:val="single" w:sz="4" w:space="0" w:color="auto"/>
              <w:right w:val="single" w:sz="4" w:space="0" w:color="auto"/>
            </w:tcBorders>
            <w:shd w:val="clear" w:color="auto" w:fill="auto"/>
            <w:noWrap/>
            <w:vAlign w:val="bottom"/>
            <w:hideMark/>
          </w:tcPr>
          <w:p w14:paraId="276D182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144 </w:t>
            </w:r>
          </w:p>
        </w:tc>
        <w:tc>
          <w:tcPr>
            <w:tcW w:w="1660" w:type="dxa"/>
            <w:tcBorders>
              <w:top w:val="nil"/>
              <w:left w:val="nil"/>
              <w:bottom w:val="single" w:sz="4" w:space="0" w:color="auto"/>
              <w:right w:val="single" w:sz="4" w:space="0" w:color="auto"/>
            </w:tcBorders>
            <w:shd w:val="clear" w:color="auto" w:fill="auto"/>
            <w:noWrap/>
            <w:vAlign w:val="bottom"/>
            <w:hideMark/>
          </w:tcPr>
          <w:p w14:paraId="02CC511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220 </w:t>
            </w:r>
          </w:p>
        </w:tc>
        <w:tc>
          <w:tcPr>
            <w:tcW w:w="1660" w:type="dxa"/>
            <w:tcBorders>
              <w:top w:val="nil"/>
              <w:left w:val="nil"/>
              <w:bottom w:val="single" w:sz="4" w:space="0" w:color="auto"/>
              <w:right w:val="single" w:sz="4" w:space="0" w:color="auto"/>
            </w:tcBorders>
            <w:shd w:val="clear" w:color="auto" w:fill="auto"/>
            <w:noWrap/>
            <w:vAlign w:val="bottom"/>
            <w:hideMark/>
          </w:tcPr>
          <w:p w14:paraId="734EA68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240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B580EE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260 </w:t>
            </w:r>
          </w:p>
        </w:tc>
      </w:tr>
      <w:tr w:rsidR="003B18D6" w:rsidRPr="00842FBF" w14:paraId="3A25CA23"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5E6729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4C614FE"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ndikimit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infrastrukturë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ndërtimet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reja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11C510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7,965 </w:t>
            </w:r>
          </w:p>
        </w:tc>
        <w:tc>
          <w:tcPr>
            <w:tcW w:w="1660" w:type="dxa"/>
            <w:tcBorders>
              <w:top w:val="nil"/>
              <w:left w:val="nil"/>
              <w:bottom w:val="single" w:sz="4" w:space="0" w:color="auto"/>
              <w:right w:val="single" w:sz="4" w:space="0" w:color="auto"/>
            </w:tcBorders>
            <w:shd w:val="clear" w:color="auto" w:fill="auto"/>
            <w:noWrap/>
            <w:vAlign w:val="bottom"/>
            <w:hideMark/>
          </w:tcPr>
          <w:p w14:paraId="191FED2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10,500 </w:t>
            </w:r>
          </w:p>
        </w:tc>
        <w:tc>
          <w:tcPr>
            <w:tcW w:w="1660" w:type="dxa"/>
            <w:tcBorders>
              <w:top w:val="nil"/>
              <w:left w:val="nil"/>
              <w:bottom w:val="single" w:sz="4" w:space="0" w:color="auto"/>
              <w:right w:val="single" w:sz="4" w:space="0" w:color="auto"/>
            </w:tcBorders>
            <w:shd w:val="clear" w:color="auto" w:fill="auto"/>
            <w:noWrap/>
            <w:vAlign w:val="bottom"/>
            <w:hideMark/>
          </w:tcPr>
          <w:p w14:paraId="78D95CE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11,500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5CF3B6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12,500 </w:t>
            </w:r>
          </w:p>
        </w:tc>
      </w:tr>
      <w:tr w:rsidR="003B18D6" w:rsidRPr="00842FBF" w14:paraId="692F7642"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6C868A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1636A2A"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tabelës</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BE66D7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360 </w:t>
            </w:r>
          </w:p>
        </w:tc>
        <w:tc>
          <w:tcPr>
            <w:tcW w:w="1660" w:type="dxa"/>
            <w:tcBorders>
              <w:top w:val="nil"/>
              <w:left w:val="nil"/>
              <w:bottom w:val="single" w:sz="4" w:space="0" w:color="auto"/>
              <w:right w:val="single" w:sz="4" w:space="0" w:color="auto"/>
            </w:tcBorders>
            <w:shd w:val="clear" w:color="auto" w:fill="auto"/>
            <w:noWrap/>
            <w:vAlign w:val="bottom"/>
            <w:hideMark/>
          </w:tcPr>
          <w:p w14:paraId="7460FB3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365 </w:t>
            </w:r>
          </w:p>
        </w:tc>
        <w:tc>
          <w:tcPr>
            <w:tcW w:w="1660" w:type="dxa"/>
            <w:tcBorders>
              <w:top w:val="nil"/>
              <w:left w:val="nil"/>
              <w:bottom w:val="single" w:sz="4" w:space="0" w:color="auto"/>
              <w:right w:val="single" w:sz="4" w:space="0" w:color="auto"/>
            </w:tcBorders>
            <w:shd w:val="clear" w:color="auto" w:fill="auto"/>
            <w:noWrap/>
            <w:vAlign w:val="bottom"/>
            <w:hideMark/>
          </w:tcPr>
          <w:p w14:paraId="47919C6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370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382B1E2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370 </w:t>
            </w:r>
          </w:p>
        </w:tc>
      </w:tr>
      <w:tr w:rsidR="003B18D6" w:rsidRPr="00842FBF" w14:paraId="6FE511F7"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CD8AA80"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A.1.6</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F11D93F"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vendore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krijuara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dhuratat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trashëgimi</w:t>
            </w:r>
            <w:proofErr w:type="spellEnd"/>
            <w:r w:rsidRPr="00842FBF">
              <w:rPr>
                <w:rFonts w:eastAsia="Times New Roman" w:cs="Calibri"/>
                <w:b/>
                <w:bCs/>
                <w:sz w:val="16"/>
                <w:szCs w:val="16"/>
                <w:lang w:val="en-US"/>
              </w:rPr>
              <w:t xml:space="preserve">, testament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llot</w:t>
            </w:r>
            <w:proofErr w:type="spellEnd"/>
            <w:r w:rsidRPr="00842FBF">
              <w:rPr>
                <w:rFonts w:eastAsia="Times New Roman" w:cs="Calibri"/>
                <w:b/>
                <w:bCs/>
                <w:sz w:val="16"/>
                <w:szCs w:val="16"/>
                <w:lang w:val="en-US"/>
              </w:rPr>
              <w:t>. Vend.</w:t>
            </w:r>
          </w:p>
        </w:tc>
        <w:tc>
          <w:tcPr>
            <w:tcW w:w="1614" w:type="dxa"/>
            <w:tcBorders>
              <w:top w:val="nil"/>
              <w:left w:val="nil"/>
              <w:bottom w:val="single" w:sz="4" w:space="0" w:color="auto"/>
              <w:right w:val="single" w:sz="4" w:space="0" w:color="auto"/>
            </w:tcBorders>
            <w:shd w:val="clear" w:color="auto" w:fill="auto"/>
            <w:noWrap/>
            <w:vAlign w:val="bottom"/>
            <w:hideMark/>
          </w:tcPr>
          <w:p w14:paraId="21A45F9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89EE80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338010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68D258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3DAB979C"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1EF28D7"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A.1.7</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0EFEA08B"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përkohëshme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61CDF2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FC131D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1A0BE9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EBDAD3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2C930391"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AE41A14"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A.1.8</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BC96C60"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përkohëshme</w:t>
            </w:r>
            <w:proofErr w:type="spellEnd"/>
            <w:r w:rsidRPr="00842FBF">
              <w:rPr>
                <w:rFonts w:eastAsia="Times New Roman" w:cs="Calibri"/>
                <w:b/>
                <w:bCs/>
                <w:sz w:val="16"/>
                <w:szCs w:val="16"/>
                <w:lang w:val="en-US"/>
              </w:rPr>
              <w:t xml:space="preserve"> 1</w:t>
            </w:r>
          </w:p>
        </w:tc>
        <w:tc>
          <w:tcPr>
            <w:tcW w:w="1614" w:type="dxa"/>
            <w:tcBorders>
              <w:top w:val="nil"/>
              <w:left w:val="nil"/>
              <w:bottom w:val="single" w:sz="4" w:space="0" w:color="auto"/>
              <w:right w:val="single" w:sz="4" w:space="0" w:color="auto"/>
            </w:tcBorders>
            <w:shd w:val="clear" w:color="auto" w:fill="auto"/>
            <w:noWrap/>
            <w:vAlign w:val="bottom"/>
            <w:hideMark/>
          </w:tcPr>
          <w:p w14:paraId="75AB4F0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93532D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8EBD55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A6555A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24687F6" w14:textId="77777777" w:rsidTr="003B18D6">
        <w:trPr>
          <w:trHeight w:val="315"/>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EFC91B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A.1.9</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A6FE51D"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përkohëshme</w:t>
            </w:r>
            <w:proofErr w:type="spellEnd"/>
            <w:r w:rsidRPr="00842FBF">
              <w:rPr>
                <w:rFonts w:eastAsia="Times New Roman" w:cs="Calibri"/>
                <w:b/>
                <w:bCs/>
                <w:sz w:val="16"/>
                <w:szCs w:val="16"/>
                <w:lang w:val="en-US"/>
              </w:rPr>
              <w:t xml:space="preserve"> 2</w:t>
            </w:r>
          </w:p>
        </w:tc>
        <w:tc>
          <w:tcPr>
            <w:tcW w:w="1614" w:type="dxa"/>
            <w:tcBorders>
              <w:top w:val="nil"/>
              <w:left w:val="nil"/>
              <w:bottom w:val="single" w:sz="4" w:space="0" w:color="auto"/>
              <w:right w:val="single" w:sz="4" w:space="0" w:color="auto"/>
            </w:tcBorders>
            <w:shd w:val="clear" w:color="auto" w:fill="auto"/>
            <w:noWrap/>
            <w:vAlign w:val="bottom"/>
            <w:hideMark/>
          </w:tcPr>
          <w:p w14:paraId="3FFD0A8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58FB2D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4CE079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7F05883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3B5CA7C"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DA98D9"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A.2</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26844F"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Taksat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Ndara</w:t>
            </w:r>
            <w:proofErr w:type="spellEnd"/>
          </w:p>
        </w:tc>
        <w:tc>
          <w:tcPr>
            <w:tcW w:w="1614" w:type="dxa"/>
            <w:tcBorders>
              <w:top w:val="single" w:sz="8" w:space="0" w:color="auto"/>
              <w:left w:val="nil"/>
              <w:bottom w:val="single" w:sz="8" w:space="0" w:color="auto"/>
              <w:right w:val="single" w:sz="4" w:space="0" w:color="auto"/>
            </w:tcBorders>
            <w:shd w:val="clear" w:color="auto" w:fill="auto"/>
            <w:noWrap/>
            <w:vAlign w:val="center"/>
            <w:hideMark/>
          </w:tcPr>
          <w:p w14:paraId="7B62AB2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7,618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05120A7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5,810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2027507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6,340 </w:t>
            </w:r>
          </w:p>
        </w:tc>
        <w:tc>
          <w:tcPr>
            <w:tcW w:w="16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F45CC2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7,370 </w:t>
            </w:r>
          </w:p>
        </w:tc>
      </w:tr>
      <w:tr w:rsidR="003B18D6" w:rsidRPr="00842FBF" w14:paraId="21137607" w14:textId="77777777" w:rsidTr="003B18D6">
        <w:trPr>
          <w:trHeight w:val="300"/>
        </w:trPr>
        <w:tc>
          <w:tcPr>
            <w:tcW w:w="7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25DA7B"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lastRenderedPageBreak/>
              <w:t>A.2.1</w:t>
            </w:r>
          </w:p>
        </w:tc>
        <w:tc>
          <w:tcPr>
            <w:tcW w:w="2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3B5595"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kalimin</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drejtës</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pronësisë</w:t>
            </w:r>
            <w:proofErr w:type="spellEnd"/>
            <w:r w:rsidRPr="00842FBF">
              <w:rPr>
                <w:rFonts w:eastAsia="Times New Roman" w:cs="Calibri"/>
                <w:b/>
                <w:bCs/>
                <w:sz w:val="16"/>
                <w:szCs w:val="16"/>
                <w:lang w:val="en-US"/>
              </w:rPr>
              <w:t xml:space="preserve"> / </w:t>
            </w:r>
            <w:proofErr w:type="spellStart"/>
            <w:r w:rsidRPr="00842FBF">
              <w:rPr>
                <w:rFonts w:eastAsia="Times New Roman" w:cs="Calibri"/>
                <w:b/>
                <w:bCs/>
                <w:sz w:val="16"/>
                <w:szCs w:val="16"/>
                <w:lang w:val="en-US"/>
              </w:rPr>
              <w:t>pasuritë</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paluajtshme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EB2C36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230 </w:t>
            </w:r>
          </w:p>
        </w:tc>
        <w:tc>
          <w:tcPr>
            <w:tcW w:w="1660" w:type="dxa"/>
            <w:tcBorders>
              <w:top w:val="nil"/>
              <w:left w:val="nil"/>
              <w:bottom w:val="single" w:sz="4" w:space="0" w:color="auto"/>
              <w:right w:val="single" w:sz="4" w:space="0" w:color="auto"/>
            </w:tcBorders>
            <w:shd w:val="clear" w:color="auto" w:fill="auto"/>
            <w:noWrap/>
            <w:vAlign w:val="bottom"/>
            <w:hideMark/>
          </w:tcPr>
          <w:p w14:paraId="56C8191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280 </w:t>
            </w:r>
          </w:p>
        </w:tc>
        <w:tc>
          <w:tcPr>
            <w:tcW w:w="1660" w:type="dxa"/>
            <w:tcBorders>
              <w:top w:val="nil"/>
              <w:left w:val="nil"/>
              <w:bottom w:val="single" w:sz="4" w:space="0" w:color="auto"/>
              <w:right w:val="single" w:sz="4" w:space="0" w:color="auto"/>
            </w:tcBorders>
            <w:shd w:val="clear" w:color="auto" w:fill="auto"/>
            <w:noWrap/>
            <w:vAlign w:val="bottom"/>
            <w:hideMark/>
          </w:tcPr>
          <w:p w14:paraId="55785A0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522BF5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320 </w:t>
            </w:r>
          </w:p>
        </w:tc>
      </w:tr>
      <w:tr w:rsidR="003B18D6" w:rsidRPr="00842FBF" w14:paraId="61599BE9"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2A3A2F8"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A.2.2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AAFAEF4"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vjetore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qarkullimin</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mjeteve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përdorura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086526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5,364 </w:t>
            </w:r>
          </w:p>
        </w:tc>
        <w:tc>
          <w:tcPr>
            <w:tcW w:w="1660" w:type="dxa"/>
            <w:tcBorders>
              <w:top w:val="nil"/>
              <w:left w:val="nil"/>
              <w:bottom w:val="single" w:sz="4" w:space="0" w:color="auto"/>
              <w:right w:val="single" w:sz="4" w:space="0" w:color="auto"/>
            </w:tcBorders>
            <w:shd w:val="clear" w:color="auto" w:fill="auto"/>
            <w:noWrap/>
            <w:vAlign w:val="bottom"/>
            <w:hideMark/>
          </w:tcPr>
          <w:p w14:paraId="22A83F2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3,500 </w:t>
            </w:r>
          </w:p>
        </w:tc>
        <w:tc>
          <w:tcPr>
            <w:tcW w:w="1660" w:type="dxa"/>
            <w:tcBorders>
              <w:top w:val="nil"/>
              <w:left w:val="nil"/>
              <w:bottom w:val="single" w:sz="4" w:space="0" w:color="auto"/>
              <w:right w:val="single" w:sz="4" w:space="0" w:color="auto"/>
            </w:tcBorders>
            <w:shd w:val="clear" w:color="auto" w:fill="auto"/>
            <w:noWrap/>
            <w:vAlign w:val="bottom"/>
            <w:hideMark/>
          </w:tcPr>
          <w:p w14:paraId="2B8C8A0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997D88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5,000 </w:t>
            </w:r>
          </w:p>
        </w:tc>
      </w:tr>
      <w:tr w:rsidR="003B18D6" w:rsidRPr="00842FBF" w14:paraId="722D63C5"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5BF2BAF"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A.2.3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1FBC3F2"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rentës</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minerare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C99D71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5EB383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BD9B10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96992B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22B737C0"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25963B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A.2.4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A544E82"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personale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D29C17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2,024 </w:t>
            </w:r>
          </w:p>
        </w:tc>
        <w:tc>
          <w:tcPr>
            <w:tcW w:w="1660" w:type="dxa"/>
            <w:tcBorders>
              <w:top w:val="nil"/>
              <w:left w:val="nil"/>
              <w:bottom w:val="single" w:sz="4" w:space="0" w:color="auto"/>
              <w:right w:val="single" w:sz="4" w:space="0" w:color="auto"/>
            </w:tcBorders>
            <w:shd w:val="clear" w:color="auto" w:fill="auto"/>
            <w:noWrap/>
            <w:vAlign w:val="bottom"/>
            <w:hideMark/>
          </w:tcPr>
          <w:p w14:paraId="6D9CD6C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2,030 </w:t>
            </w:r>
          </w:p>
        </w:tc>
        <w:tc>
          <w:tcPr>
            <w:tcW w:w="1660" w:type="dxa"/>
            <w:tcBorders>
              <w:top w:val="nil"/>
              <w:left w:val="nil"/>
              <w:bottom w:val="single" w:sz="4" w:space="0" w:color="auto"/>
              <w:right w:val="single" w:sz="4" w:space="0" w:color="auto"/>
            </w:tcBorders>
            <w:shd w:val="clear" w:color="auto" w:fill="auto"/>
            <w:noWrap/>
            <w:vAlign w:val="bottom"/>
            <w:hideMark/>
          </w:tcPr>
          <w:p w14:paraId="34E9586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2,040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76F150D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2,050 </w:t>
            </w:r>
          </w:p>
        </w:tc>
      </w:tr>
      <w:tr w:rsidR="003B18D6" w:rsidRPr="00842FBF" w14:paraId="6BBEB2D4" w14:textId="77777777" w:rsidTr="003B18D6">
        <w:trPr>
          <w:trHeight w:val="315"/>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9E28D1A"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A.2.5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34BFBCF"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Taksa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tjera</w:t>
            </w:r>
            <w:proofErr w:type="spellEnd"/>
            <w:r w:rsidRPr="00842FBF">
              <w:rPr>
                <w:rFonts w:eastAsia="Times New Roman" w:cs="Calibri"/>
                <w:b/>
                <w:bCs/>
                <w:sz w:val="16"/>
                <w:szCs w:val="16"/>
                <w:lang w:val="en-US"/>
              </w:rPr>
              <w:t xml:space="preserve"> </w:t>
            </w:r>
          </w:p>
        </w:tc>
        <w:tc>
          <w:tcPr>
            <w:tcW w:w="1614" w:type="dxa"/>
            <w:tcBorders>
              <w:top w:val="nil"/>
              <w:left w:val="nil"/>
              <w:bottom w:val="single" w:sz="4" w:space="0" w:color="auto"/>
              <w:right w:val="single" w:sz="4" w:space="0" w:color="auto"/>
            </w:tcBorders>
            <w:shd w:val="clear" w:color="auto" w:fill="auto"/>
            <w:noWrap/>
            <w:vAlign w:val="bottom"/>
            <w:hideMark/>
          </w:tcPr>
          <w:p w14:paraId="5BCFD68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A6AB53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AB5DEA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1E2AD1C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EC6356C"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DDF72AB"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3EC324"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Tarifat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Vendore</w:t>
            </w:r>
            <w:proofErr w:type="spellEnd"/>
          </w:p>
        </w:tc>
        <w:tc>
          <w:tcPr>
            <w:tcW w:w="1614" w:type="dxa"/>
            <w:tcBorders>
              <w:top w:val="single" w:sz="8" w:space="0" w:color="auto"/>
              <w:left w:val="nil"/>
              <w:bottom w:val="single" w:sz="8" w:space="0" w:color="auto"/>
              <w:right w:val="single" w:sz="4" w:space="0" w:color="auto"/>
            </w:tcBorders>
            <w:shd w:val="clear" w:color="auto" w:fill="auto"/>
            <w:noWrap/>
            <w:vAlign w:val="center"/>
            <w:hideMark/>
          </w:tcPr>
          <w:p w14:paraId="50B0A69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32,090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5F40EE7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31,590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59093B6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34,966 </w:t>
            </w:r>
          </w:p>
        </w:tc>
        <w:tc>
          <w:tcPr>
            <w:tcW w:w="16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2388EA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35,177 </w:t>
            </w:r>
          </w:p>
        </w:tc>
      </w:tr>
      <w:tr w:rsidR="003B18D6" w:rsidRPr="00842FBF" w14:paraId="6C6FDCBA" w14:textId="77777777" w:rsidTr="003B18D6">
        <w:trPr>
          <w:trHeight w:val="300"/>
        </w:trPr>
        <w:tc>
          <w:tcPr>
            <w:tcW w:w="7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FC6160"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A.3.1</w:t>
            </w:r>
          </w:p>
        </w:tc>
        <w:tc>
          <w:tcPr>
            <w:tcW w:w="2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30845B"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me </w:t>
            </w:r>
            <w:proofErr w:type="spellStart"/>
            <w:r w:rsidRPr="00842FBF">
              <w:rPr>
                <w:rFonts w:eastAsia="Times New Roman" w:cs="Calibri"/>
                <w:b/>
                <w:bCs/>
                <w:sz w:val="16"/>
                <w:szCs w:val="16"/>
                <w:lang w:val="en-US"/>
              </w:rPr>
              <w:t>menaxhimit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mbetjeve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33A67AD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12,900 </w:t>
            </w:r>
          </w:p>
        </w:tc>
        <w:tc>
          <w:tcPr>
            <w:tcW w:w="1660" w:type="dxa"/>
            <w:tcBorders>
              <w:top w:val="nil"/>
              <w:left w:val="nil"/>
              <w:bottom w:val="single" w:sz="4" w:space="0" w:color="auto"/>
              <w:right w:val="single" w:sz="4" w:space="0" w:color="auto"/>
            </w:tcBorders>
            <w:shd w:val="clear" w:color="auto" w:fill="auto"/>
            <w:noWrap/>
            <w:vAlign w:val="bottom"/>
            <w:hideMark/>
          </w:tcPr>
          <w:p w14:paraId="415AFB8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13,000 </w:t>
            </w:r>
          </w:p>
        </w:tc>
        <w:tc>
          <w:tcPr>
            <w:tcW w:w="1660" w:type="dxa"/>
            <w:tcBorders>
              <w:top w:val="nil"/>
              <w:left w:val="nil"/>
              <w:bottom w:val="single" w:sz="4" w:space="0" w:color="auto"/>
              <w:right w:val="single" w:sz="4" w:space="0" w:color="auto"/>
            </w:tcBorders>
            <w:shd w:val="clear" w:color="auto" w:fill="auto"/>
            <w:noWrap/>
            <w:vAlign w:val="bottom"/>
            <w:hideMark/>
          </w:tcPr>
          <w:p w14:paraId="5A6F73F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13,100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0C04DA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13,200 </w:t>
            </w:r>
          </w:p>
        </w:tc>
      </w:tr>
      <w:tr w:rsidR="003B18D6" w:rsidRPr="00842FBF" w14:paraId="4795D104"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A73BC57"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A.3.1.1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50D22DB"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e </w:t>
            </w:r>
            <w:proofErr w:type="spellStart"/>
            <w:r w:rsidRPr="00842FBF">
              <w:rPr>
                <w:rFonts w:eastAsia="Times New Roman" w:cs="Calibri"/>
                <w:sz w:val="16"/>
                <w:szCs w:val="16"/>
                <w:lang w:val="en-US"/>
              </w:rPr>
              <w:t>pastrimit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familjet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56196C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12,900 </w:t>
            </w:r>
          </w:p>
        </w:tc>
        <w:tc>
          <w:tcPr>
            <w:tcW w:w="1660" w:type="dxa"/>
            <w:tcBorders>
              <w:top w:val="nil"/>
              <w:left w:val="nil"/>
              <w:bottom w:val="single" w:sz="4" w:space="0" w:color="auto"/>
              <w:right w:val="single" w:sz="4" w:space="0" w:color="auto"/>
            </w:tcBorders>
            <w:shd w:val="clear" w:color="auto" w:fill="auto"/>
            <w:noWrap/>
            <w:vAlign w:val="bottom"/>
            <w:hideMark/>
          </w:tcPr>
          <w:p w14:paraId="47C8B14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13,000 </w:t>
            </w:r>
          </w:p>
        </w:tc>
        <w:tc>
          <w:tcPr>
            <w:tcW w:w="1660" w:type="dxa"/>
            <w:tcBorders>
              <w:top w:val="nil"/>
              <w:left w:val="nil"/>
              <w:bottom w:val="single" w:sz="4" w:space="0" w:color="auto"/>
              <w:right w:val="single" w:sz="4" w:space="0" w:color="auto"/>
            </w:tcBorders>
            <w:shd w:val="clear" w:color="auto" w:fill="auto"/>
            <w:noWrap/>
            <w:vAlign w:val="bottom"/>
            <w:hideMark/>
          </w:tcPr>
          <w:p w14:paraId="7945309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13,100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E65846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13,200 </w:t>
            </w:r>
          </w:p>
        </w:tc>
      </w:tr>
      <w:tr w:rsidR="003B18D6" w:rsidRPr="00842FBF" w14:paraId="0A947D7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9805FB1"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A.3.1.2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CE3EFF4"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e </w:t>
            </w:r>
            <w:proofErr w:type="spellStart"/>
            <w:r w:rsidRPr="00842FBF">
              <w:rPr>
                <w:rFonts w:eastAsia="Times New Roman" w:cs="Calibri"/>
                <w:sz w:val="16"/>
                <w:szCs w:val="16"/>
                <w:lang w:val="en-US"/>
              </w:rPr>
              <w:t>pastrimit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institucionet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ABA5DF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9EA5E5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F31D12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55326D3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E8E8394"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D9F328C"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A.3.1.3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F6314A7"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e </w:t>
            </w:r>
            <w:proofErr w:type="spellStart"/>
            <w:r w:rsidRPr="00842FBF">
              <w:rPr>
                <w:rFonts w:eastAsia="Times New Roman" w:cs="Calibri"/>
                <w:sz w:val="16"/>
                <w:szCs w:val="16"/>
                <w:lang w:val="en-US"/>
              </w:rPr>
              <w:t>pastrimit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biznesin</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1F8D8A9"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94E9C1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7C6E56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345AE84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1A95638"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C5A81A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72DE3E7"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mbledhjen</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largimin</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mbetjeve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67B6BC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6CA99A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574B2B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8F81E2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298608A"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85D87F2"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735347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ndriçimin</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publik</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7A1AF1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4,440 </w:t>
            </w:r>
          </w:p>
        </w:tc>
        <w:tc>
          <w:tcPr>
            <w:tcW w:w="1660" w:type="dxa"/>
            <w:tcBorders>
              <w:top w:val="nil"/>
              <w:left w:val="nil"/>
              <w:bottom w:val="single" w:sz="4" w:space="0" w:color="auto"/>
              <w:right w:val="single" w:sz="4" w:space="0" w:color="auto"/>
            </w:tcBorders>
            <w:shd w:val="clear" w:color="auto" w:fill="auto"/>
            <w:noWrap/>
            <w:vAlign w:val="bottom"/>
            <w:hideMark/>
          </w:tcPr>
          <w:p w14:paraId="34487AD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c>
          <w:tcPr>
            <w:tcW w:w="1660" w:type="dxa"/>
            <w:tcBorders>
              <w:top w:val="nil"/>
              <w:left w:val="nil"/>
              <w:bottom w:val="single" w:sz="4" w:space="0" w:color="auto"/>
              <w:right w:val="single" w:sz="4" w:space="0" w:color="auto"/>
            </w:tcBorders>
            <w:shd w:val="clear" w:color="auto" w:fill="auto"/>
            <w:noWrap/>
            <w:vAlign w:val="bottom"/>
            <w:hideMark/>
          </w:tcPr>
          <w:p w14:paraId="5B9DA54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9DA9BD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r>
      <w:tr w:rsidR="003B18D6" w:rsidRPr="00842FBF" w14:paraId="5C8FAFA2"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ABC7025"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A.3.3.1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A26DF07"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ndriçimin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publik</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familjet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81BD2F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4,440 </w:t>
            </w:r>
          </w:p>
        </w:tc>
        <w:tc>
          <w:tcPr>
            <w:tcW w:w="1660" w:type="dxa"/>
            <w:tcBorders>
              <w:top w:val="nil"/>
              <w:left w:val="nil"/>
              <w:bottom w:val="single" w:sz="4" w:space="0" w:color="auto"/>
              <w:right w:val="single" w:sz="4" w:space="0" w:color="auto"/>
            </w:tcBorders>
            <w:shd w:val="clear" w:color="auto" w:fill="auto"/>
            <w:noWrap/>
            <w:vAlign w:val="bottom"/>
            <w:hideMark/>
          </w:tcPr>
          <w:p w14:paraId="2B7F07C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c>
          <w:tcPr>
            <w:tcW w:w="1660" w:type="dxa"/>
            <w:tcBorders>
              <w:top w:val="nil"/>
              <w:left w:val="nil"/>
              <w:bottom w:val="single" w:sz="4" w:space="0" w:color="auto"/>
              <w:right w:val="single" w:sz="4" w:space="0" w:color="auto"/>
            </w:tcBorders>
            <w:shd w:val="clear" w:color="auto" w:fill="auto"/>
            <w:noWrap/>
            <w:vAlign w:val="bottom"/>
            <w:hideMark/>
          </w:tcPr>
          <w:p w14:paraId="435B537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219E9A3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3,800 </w:t>
            </w:r>
          </w:p>
        </w:tc>
      </w:tr>
      <w:tr w:rsidR="003B18D6" w:rsidRPr="00842FBF" w14:paraId="71CF72B4"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F51D0C4"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A.3.3.2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0C2ACCB"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ndriçimin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publik</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institucionet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3BAA45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F35A09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75F5FD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30EC3C3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B4C09FA"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E706A56"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A.3.3.3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9AC4453"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ndriçimin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publik</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biznesi</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8FFCD3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16212E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A7BCC1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6A521DB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88DA4F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F27BF6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2E65E09"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gjelbërimin</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A71153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1,843 </w:t>
            </w:r>
          </w:p>
        </w:tc>
        <w:tc>
          <w:tcPr>
            <w:tcW w:w="1660" w:type="dxa"/>
            <w:tcBorders>
              <w:top w:val="nil"/>
              <w:left w:val="nil"/>
              <w:bottom w:val="single" w:sz="4" w:space="0" w:color="auto"/>
              <w:right w:val="single" w:sz="4" w:space="0" w:color="auto"/>
            </w:tcBorders>
            <w:shd w:val="clear" w:color="auto" w:fill="auto"/>
            <w:noWrap/>
            <w:vAlign w:val="bottom"/>
            <w:hideMark/>
          </w:tcPr>
          <w:p w14:paraId="593D0BC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1,900 </w:t>
            </w:r>
          </w:p>
        </w:tc>
        <w:tc>
          <w:tcPr>
            <w:tcW w:w="1660" w:type="dxa"/>
            <w:tcBorders>
              <w:top w:val="nil"/>
              <w:left w:val="nil"/>
              <w:bottom w:val="single" w:sz="4" w:space="0" w:color="auto"/>
              <w:right w:val="single" w:sz="4" w:space="0" w:color="auto"/>
            </w:tcBorders>
            <w:shd w:val="clear" w:color="auto" w:fill="auto"/>
            <w:noWrap/>
            <w:vAlign w:val="bottom"/>
            <w:hideMark/>
          </w:tcPr>
          <w:p w14:paraId="15F9D97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2,000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D17791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2,100 </w:t>
            </w:r>
          </w:p>
        </w:tc>
      </w:tr>
      <w:tr w:rsidR="003B18D6" w:rsidRPr="00842FBF" w14:paraId="4A1A130B"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CFFC09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A.3.4.1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A8B9DA5"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gjelbërimin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familjet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EF131F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1,843 </w:t>
            </w:r>
          </w:p>
        </w:tc>
        <w:tc>
          <w:tcPr>
            <w:tcW w:w="1660" w:type="dxa"/>
            <w:tcBorders>
              <w:top w:val="nil"/>
              <w:left w:val="nil"/>
              <w:bottom w:val="single" w:sz="4" w:space="0" w:color="auto"/>
              <w:right w:val="single" w:sz="4" w:space="0" w:color="auto"/>
            </w:tcBorders>
            <w:shd w:val="clear" w:color="auto" w:fill="auto"/>
            <w:noWrap/>
            <w:vAlign w:val="bottom"/>
            <w:hideMark/>
          </w:tcPr>
          <w:p w14:paraId="14A20F4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1,900 </w:t>
            </w:r>
          </w:p>
        </w:tc>
        <w:tc>
          <w:tcPr>
            <w:tcW w:w="1660" w:type="dxa"/>
            <w:tcBorders>
              <w:top w:val="nil"/>
              <w:left w:val="nil"/>
              <w:bottom w:val="single" w:sz="4" w:space="0" w:color="auto"/>
              <w:right w:val="single" w:sz="4" w:space="0" w:color="auto"/>
            </w:tcBorders>
            <w:shd w:val="clear" w:color="auto" w:fill="auto"/>
            <w:noWrap/>
            <w:vAlign w:val="bottom"/>
            <w:hideMark/>
          </w:tcPr>
          <w:p w14:paraId="283062C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2,000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34ADD5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8D97EEC"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5596EED"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A.3.4.2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3016373"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gjelbërimin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Institucionet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84C394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70B03F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CA45A6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682CC6F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0E3F6978"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AE6D60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A.3.4.3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4AD065C"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gjelbërimin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bizneset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BA019D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ACD4C7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0FA402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4B7CCFD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0C5CA013"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1BDD0B3"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9FC2E08"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shërbimet</w:t>
            </w:r>
            <w:proofErr w:type="spellEnd"/>
            <w:r w:rsidRPr="00842FBF">
              <w:rPr>
                <w:rFonts w:eastAsia="Times New Roman" w:cs="Calibri"/>
                <w:b/>
                <w:bCs/>
                <w:sz w:val="16"/>
                <w:szCs w:val="16"/>
                <w:lang w:val="en-US"/>
              </w:rPr>
              <w:t xml:space="preserve"> administrative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bashkisë</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D9BD3C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10,547 </w:t>
            </w:r>
          </w:p>
        </w:tc>
        <w:tc>
          <w:tcPr>
            <w:tcW w:w="1660" w:type="dxa"/>
            <w:tcBorders>
              <w:top w:val="nil"/>
              <w:left w:val="nil"/>
              <w:bottom w:val="single" w:sz="4" w:space="0" w:color="auto"/>
              <w:right w:val="single" w:sz="4" w:space="0" w:color="auto"/>
            </w:tcBorders>
            <w:shd w:val="clear" w:color="auto" w:fill="auto"/>
            <w:noWrap/>
            <w:vAlign w:val="bottom"/>
            <w:hideMark/>
          </w:tcPr>
          <w:p w14:paraId="265F970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9,910 </w:t>
            </w:r>
          </w:p>
        </w:tc>
        <w:tc>
          <w:tcPr>
            <w:tcW w:w="1660" w:type="dxa"/>
            <w:tcBorders>
              <w:top w:val="nil"/>
              <w:left w:val="nil"/>
              <w:bottom w:val="single" w:sz="4" w:space="0" w:color="auto"/>
              <w:right w:val="single" w:sz="4" w:space="0" w:color="auto"/>
            </w:tcBorders>
            <w:shd w:val="clear" w:color="auto" w:fill="auto"/>
            <w:noWrap/>
            <w:vAlign w:val="bottom"/>
            <w:hideMark/>
          </w:tcPr>
          <w:p w14:paraId="3C32BB5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13,086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149EED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13,097 </w:t>
            </w:r>
          </w:p>
        </w:tc>
      </w:tr>
      <w:tr w:rsidR="003B18D6" w:rsidRPr="00842FBF" w14:paraId="49263772"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875B6F1"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6F8302D"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shërbimet</w:t>
            </w:r>
            <w:proofErr w:type="spellEnd"/>
            <w:r w:rsidRPr="00842FBF">
              <w:rPr>
                <w:rFonts w:eastAsia="Times New Roman" w:cs="Calibri"/>
                <w:sz w:val="16"/>
                <w:szCs w:val="16"/>
                <w:lang w:val="en-US"/>
              </w:rPr>
              <w:t xml:space="preserve"> administrative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bashkisë</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D5CFBF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CD40D5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E0FD7AE"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70D226C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4547E17"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A29EF3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5CA48C1"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dhënien</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liçensave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lejeve</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autorizimeve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FE43B1E"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35E42C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23508A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179A44F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60A301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8760157"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21E16EF"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kontrollit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zhvillimit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territorit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5EDFD7E"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1,920 </w:t>
            </w:r>
          </w:p>
        </w:tc>
        <w:tc>
          <w:tcPr>
            <w:tcW w:w="1660" w:type="dxa"/>
            <w:tcBorders>
              <w:top w:val="nil"/>
              <w:left w:val="nil"/>
              <w:bottom w:val="single" w:sz="4" w:space="0" w:color="auto"/>
              <w:right w:val="single" w:sz="4" w:space="0" w:color="auto"/>
            </w:tcBorders>
            <w:shd w:val="clear" w:color="auto" w:fill="auto"/>
            <w:noWrap/>
            <w:vAlign w:val="bottom"/>
            <w:hideMark/>
          </w:tcPr>
          <w:p w14:paraId="0CE08C6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350 </w:t>
            </w:r>
          </w:p>
        </w:tc>
        <w:tc>
          <w:tcPr>
            <w:tcW w:w="1660" w:type="dxa"/>
            <w:tcBorders>
              <w:top w:val="nil"/>
              <w:left w:val="nil"/>
              <w:bottom w:val="single" w:sz="4" w:space="0" w:color="auto"/>
              <w:right w:val="single" w:sz="4" w:space="0" w:color="auto"/>
            </w:tcBorders>
            <w:shd w:val="clear" w:color="auto" w:fill="auto"/>
            <w:noWrap/>
            <w:vAlign w:val="bottom"/>
            <w:hideMark/>
          </w:tcPr>
          <w:p w14:paraId="1D761DD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3,507 </w:t>
            </w:r>
          </w:p>
        </w:tc>
        <w:tc>
          <w:tcPr>
            <w:tcW w:w="1660" w:type="dxa"/>
            <w:tcBorders>
              <w:top w:val="nil"/>
              <w:left w:val="nil"/>
              <w:bottom w:val="single" w:sz="4" w:space="0" w:color="auto"/>
              <w:right w:val="single" w:sz="8" w:space="0" w:color="auto"/>
            </w:tcBorders>
            <w:shd w:val="clear" w:color="auto" w:fill="auto"/>
            <w:noWrap/>
            <w:vAlign w:val="bottom"/>
            <w:hideMark/>
          </w:tcPr>
          <w:p w14:paraId="57626D5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3,508 </w:t>
            </w:r>
          </w:p>
        </w:tc>
      </w:tr>
      <w:tr w:rsidR="003B18D6" w:rsidRPr="00842FBF" w14:paraId="2762F53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FE4FCF5"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0EC9523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vulosje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veterinarie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bagëtive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therura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3F31061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300 </w:t>
            </w:r>
          </w:p>
        </w:tc>
        <w:tc>
          <w:tcPr>
            <w:tcW w:w="1660" w:type="dxa"/>
            <w:tcBorders>
              <w:top w:val="nil"/>
              <w:left w:val="nil"/>
              <w:bottom w:val="single" w:sz="4" w:space="0" w:color="auto"/>
              <w:right w:val="single" w:sz="4" w:space="0" w:color="auto"/>
            </w:tcBorders>
            <w:shd w:val="clear" w:color="auto" w:fill="auto"/>
            <w:noWrap/>
            <w:vAlign w:val="bottom"/>
            <w:hideMark/>
          </w:tcPr>
          <w:p w14:paraId="149535B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300 </w:t>
            </w:r>
          </w:p>
        </w:tc>
        <w:tc>
          <w:tcPr>
            <w:tcW w:w="1660" w:type="dxa"/>
            <w:tcBorders>
              <w:top w:val="nil"/>
              <w:left w:val="nil"/>
              <w:bottom w:val="single" w:sz="4" w:space="0" w:color="auto"/>
              <w:right w:val="single" w:sz="4" w:space="0" w:color="auto"/>
            </w:tcBorders>
            <w:shd w:val="clear" w:color="auto" w:fill="auto"/>
            <w:noWrap/>
            <w:vAlign w:val="bottom"/>
            <w:hideMark/>
          </w:tcPr>
          <w:p w14:paraId="3B3B0A3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300 </w:t>
            </w:r>
          </w:p>
        </w:tc>
        <w:tc>
          <w:tcPr>
            <w:tcW w:w="1660" w:type="dxa"/>
            <w:tcBorders>
              <w:top w:val="nil"/>
              <w:left w:val="nil"/>
              <w:bottom w:val="single" w:sz="4" w:space="0" w:color="auto"/>
              <w:right w:val="single" w:sz="8" w:space="0" w:color="auto"/>
            </w:tcBorders>
            <w:shd w:val="clear" w:color="auto" w:fill="auto"/>
            <w:noWrap/>
            <w:vAlign w:val="bottom"/>
            <w:hideMark/>
          </w:tcPr>
          <w:p w14:paraId="6303E48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300 </w:t>
            </w:r>
          </w:p>
        </w:tc>
      </w:tr>
      <w:tr w:rsidR="003B18D6" w:rsidRPr="00842FBF" w14:paraId="7F8BB38B"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A674270"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066C8048"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e </w:t>
            </w:r>
            <w:proofErr w:type="spellStart"/>
            <w:r w:rsidRPr="00842FBF">
              <w:rPr>
                <w:rFonts w:eastAsia="Times New Roman" w:cs="Calibri"/>
                <w:sz w:val="16"/>
                <w:szCs w:val="16"/>
                <w:lang w:val="en-US"/>
              </w:rPr>
              <w:t>liçensimit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veprimtarive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transportit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C78A5C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4,248 </w:t>
            </w:r>
          </w:p>
        </w:tc>
        <w:tc>
          <w:tcPr>
            <w:tcW w:w="1660" w:type="dxa"/>
            <w:tcBorders>
              <w:top w:val="nil"/>
              <w:left w:val="nil"/>
              <w:bottom w:val="single" w:sz="4" w:space="0" w:color="auto"/>
              <w:right w:val="single" w:sz="4" w:space="0" w:color="auto"/>
            </w:tcBorders>
            <w:shd w:val="clear" w:color="auto" w:fill="auto"/>
            <w:noWrap/>
            <w:vAlign w:val="bottom"/>
            <w:hideMark/>
          </w:tcPr>
          <w:p w14:paraId="1F057A4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4,250 </w:t>
            </w:r>
          </w:p>
        </w:tc>
        <w:tc>
          <w:tcPr>
            <w:tcW w:w="1660" w:type="dxa"/>
            <w:tcBorders>
              <w:top w:val="nil"/>
              <w:left w:val="nil"/>
              <w:bottom w:val="single" w:sz="4" w:space="0" w:color="auto"/>
              <w:right w:val="single" w:sz="4" w:space="0" w:color="auto"/>
            </w:tcBorders>
            <w:shd w:val="clear" w:color="auto" w:fill="auto"/>
            <w:noWrap/>
            <w:vAlign w:val="bottom"/>
            <w:hideMark/>
          </w:tcPr>
          <w:p w14:paraId="3030073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4,250 </w:t>
            </w:r>
          </w:p>
        </w:tc>
        <w:tc>
          <w:tcPr>
            <w:tcW w:w="1660" w:type="dxa"/>
            <w:tcBorders>
              <w:top w:val="nil"/>
              <w:left w:val="nil"/>
              <w:bottom w:val="single" w:sz="4" w:space="0" w:color="auto"/>
              <w:right w:val="single" w:sz="8" w:space="0" w:color="auto"/>
            </w:tcBorders>
            <w:shd w:val="clear" w:color="auto" w:fill="auto"/>
            <w:noWrap/>
            <w:vAlign w:val="bottom"/>
            <w:hideMark/>
          </w:tcPr>
          <w:p w14:paraId="3D91057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4,250 </w:t>
            </w:r>
          </w:p>
        </w:tc>
      </w:tr>
      <w:tr w:rsidR="003B18D6" w:rsidRPr="00842FBF" w14:paraId="4B47891B"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D73CB5E"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A.3.5.6</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E4D8FF7"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e </w:t>
            </w:r>
            <w:proofErr w:type="spellStart"/>
            <w:r w:rsidRPr="00842FBF">
              <w:rPr>
                <w:rFonts w:eastAsia="Times New Roman" w:cs="Calibri"/>
                <w:sz w:val="16"/>
                <w:szCs w:val="16"/>
                <w:lang w:val="en-US"/>
              </w:rPr>
              <w:t>parkimit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mjetet</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liçensuara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vendparkime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publike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F849A9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350 </w:t>
            </w:r>
          </w:p>
        </w:tc>
        <w:tc>
          <w:tcPr>
            <w:tcW w:w="1660" w:type="dxa"/>
            <w:tcBorders>
              <w:top w:val="nil"/>
              <w:left w:val="nil"/>
              <w:bottom w:val="single" w:sz="4" w:space="0" w:color="auto"/>
              <w:right w:val="single" w:sz="4" w:space="0" w:color="auto"/>
            </w:tcBorders>
            <w:shd w:val="clear" w:color="auto" w:fill="auto"/>
            <w:noWrap/>
            <w:vAlign w:val="bottom"/>
            <w:hideMark/>
          </w:tcPr>
          <w:p w14:paraId="7F5E8DF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500 </w:t>
            </w:r>
          </w:p>
        </w:tc>
        <w:tc>
          <w:tcPr>
            <w:tcW w:w="1660" w:type="dxa"/>
            <w:tcBorders>
              <w:top w:val="nil"/>
              <w:left w:val="nil"/>
              <w:bottom w:val="single" w:sz="4" w:space="0" w:color="auto"/>
              <w:right w:val="single" w:sz="4" w:space="0" w:color="auto"/>
            </w:tcBorders>
            <w:shd w:val="clear" w:color="auto" w:fill="auto"/>
            <w:noWrap/>
            <w:vAlign w:val="bottom"/>
            <w:hideMark/>
          </w:tcPr>
          <w:p w14:paraId="6978EF0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500 </w:t>
            </w:r>
          </w:p>
        </w:tc>
        <w:tc>
          <w:tcPr>
            <w:tcW w:w="1660" w:type="dxa"/>
            <w:tcBorders>
              <w:top w:val="nil"/>
              <w:left w:val="nil"/>
              <w:bottom w:val="single" w:sz="4" w:space="0" w:color="auto"/>
              <w:right w:val="single" w:sz="8" w:space="0" w:color="auto"/>
            </w:tcBorders>
            <w:shd w:val="clear" w:color="auto" w:fill="auto"/>
            <w:noWrap/>
            <w:vAlign w:val="bottom"/>
            <w:hideMark/>
          </w:tcPr>
          <w:p w14:paraId="5F75F51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500 </w:t>
            </w:r>
          </w:p>
        </w:tc>
      </w:tr>
      <w:tr w:rsidR="003B18D6" w:rsidRPr="00842FBF" w14:paraId="3811C56C"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263BB49"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A.3.5.7</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7149745"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dhënie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liçense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tregtimin</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naftës</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bruto</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nënprodukteve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saj</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34962E2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E7234C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E5E5BF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24FA797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4F91DC6"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CCF8881"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A.3.5.8</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0B48AF0"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pyejt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kullotat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FFF9D4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3,109 </w:t>
            </w:r>
          </w:p>
        </w:tc>
        <w:tc>
          <w:tcPr>
            <w:tcW w:w="1660" w:type="dxa"/>
            <w:tcBorders>
              <w:top w:val="nil"/>
              <w:left w:val="nil"/>
              <w:bottom w:val="single" w:sz="4" w:space="0" w:color="auto"/>
              <w:right w:val="single" w:sz="4" w:space="0" w:color="auto"/>
            </w:tcBorders>
            <w:shd w:val="clear" w:color="auto" w:fill="auto"/>
            <w:noWrap/>
            <w:vAlign w:val="bottom"/>
            <w:hideMark/>
          </w:tcPr>
          <w:p w14:paraId="3ED8A17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3,110 </w:t>
            </w:r>
          </w:p>
        </w:tc>
        <w:tc>
          <w:tcPr>
            <w:tcW w:w="1660" w:type="dxa"/>
            <w:tcBorders>
              <w:top w:val="nil"/>
              <w:left w:val="nil"/>
              <w:bottom w:val="single" w:sz="4" w:space="0" w:color="auto"/>
              <w:right w:val="single" w:sz="4" w:space="0" w:color="auto"/>
            </w:tcBorders>
            <w:shd w:val="clear" w:color="auto" w:fill="auto"/>
            <w:noWrap/>
            <w:vAlign w:val="bottom"/>
            <w:hideMark/>
          </w:tcPr>
          <w:p w14:paraId="17B7E75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3,129 </w:t>
            </w:r>
          </w:p>
        </w:tc>
        <w:tc>
          <w:tcPr>
            <w:tcW w:w="1660" w:type="dxa"/>
            <w:tcBorders>
              <w:top w:val="nil"/>
              <w:left w:val="nil"/>
              <w:bottom w:val="single" w:sz="4" w:space="0" w:color="auto"/>
              <w:right w:val="single" w:sz="8" w:space="0" w:color="auto"/>
            </w:tcBorders>
            <w:shd w:val="clear" w:color="auto" w:fill="auto"/>
            <w:noWrap/>
            <w:vAlign w:val="bottom"/>
            <w:hideMark/>
          </w:tcPr>
          <w:p w14:paraId="0531DD0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3,139 </w:t>
            </w:r>
          </w:p>
        </w:tc>
      </w:tr>
      <w:tr w:rsidR="003B18D6" w:rsidRPr="00842FBF" w14:paraId="0977ABF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3F812A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lastRenderedPageBreak/>
              <w:t>A.3.5.9</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EF0E684"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shërbimet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shtesë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zjarrëfiksja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7955FB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120 </w:t>
            </w:r>
          </w:p>
        </w:tc>
        <w:tc>
          <w:tcPr>
            <w:tcW w:w="1660" w:type="dxa"/>
            <w:tcBorders>
              <w:top w:val="nil"/>
              <w:left w:val="nil"/>
              <w:bottom w:val="single" w:sz="4" w:space="0" w:color="auto"/>
              <w:right w:val="single" w:sz="4" w:space="0" w:color="auto"/>
            </w:tcBorders>
            <w:shd w:val="clear" w:color="auto" w:fill="auto"/>
            <w:noWrap/>
            <w:vAlign w:val="bottom"/>
            <w:hideMark/>
          </w:tcPr>
          <w:p w14:paraId="039C91A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200 </w:t>
            </w:r>
          </w:p>
        </w:tc>
        <w:tc>
          <w:tcPr>
            <w:tcW w:w="1660" w:type="dxa"/>
            <w:tcBorders>
              <w:top w:val="nil"/>
              <w:left w:val="nil"/>
              <w:bottom w:val="single" w:sz="4" w:space="0" w:color="auto"/>
              <w:right w:val="single" w:sz="4" w:space="0" w:color="auto"/>
            </w:tcBorders>
            <w:shd w:val="clear" w:color="auto" w:fill="auto"/>
            <w:noWrap/>
            <w:vAlign w:val="bottom"/>
            <w:hideMark/>
          </w:tcPr>
          <w:p w14:paraId="288D0E4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200 </w:t>
            </w:r>
          </w:p>
        </w:tc>
        <w:tc>
          <w:tcPr>
            <w:tcW w:w="1660" w:type="dxa"/>
            <w:tcBorders>
              <w:top w:val="nil"/>
              <w:left w:val="nil"/>
              <w:bottom w:val="single" w:sz="4" w:space="0" w:color="auto"/>
              <w:right w:val="single" w:sz="8" w:space="0" w:color="auto"/>
            </w:tcBorders>
            <w:shd w:val="clear" w:color="auto" w:fill="auto"/>
            <w:noWrap/>
            <w:vAlign w:val="bottom"/>
            <w:hideMark/>
          </w:tcPr>
          <w:p w14:paraId="466AC79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200 </w:t>
            </w:r>
          </w:p>
        </w:tc>
      </w:tr>
      <w:tr w:rsidR="003B18D6" w:rsidRPr="00842FBF" w14:paraId="3B1082B1"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4F0E1BB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A.3.5.10</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B494F2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zënien</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përdorimin</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hapsirës</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publike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fasadave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667EDD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500 </w:t>
            </w:r>
          </w:p>
        </w:tc>
        <w:tc>
          <w:tcPr>
            <w:tcW w:w="1660" w:type="dxa"/>
            <w:tcBorders>
              <w:top w:val="nil"/>
              <w:left w:val="nil"/>
              <w:bottom w:val="single" w:sz="4" w:space="0" w:color="auto"/>
              <w:right w:val="single" w:sz="4" w:space="0" w:color="auto"/>
            </w:tcBorders>
            <w:shd w:val="clear" w:color="auto" w:fill="auto"/>
            <w:noWrap/>
            <w:vAlign w:val="bottom"/>
            <w:hideMark/>
          </w:tcPr>
          <w:p w14:paraId="51575C7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1,200 </w:t>
            </w:r>
          </w:p>
        </w:tc>
        <w:tc>
          <w:tcPr>
            <w:tcW w:w="1660" w:type="dxa"/>
            <w:tcBorders>
              <w:top w:val="nil"/>
              <w:left w:val="nil"/>
              <w:bottom w:val="single" w:sz="4" w:space="0" w:color="auto"/>
              <w:right w:val="single" w:sz="4" w:space="0" w:color="auto"/>
            </w:tcBorders>
            <w:shd w:val="clear" w:color="auto" w:fill="auto"/>
            <w:noWrap/>
            <w:vAlign w:val="bottom"/>
            <w:hideMark/>
          </w:tcPr>
          <w:p w14:paraId="1F838C5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1,200 </w:t>
            </w:r>
          </w:p>
        </w:tc>
        <w:tc>
          <w:tcPr>
            <w:tcW w:w="1660" w:type="dxa"/>
            <w:tcBorders>
              <w:top w:val="nil"/>
              <w:left w:val="nil"/>
              <w:bottom w:val="single" w:sz="4" w:space="0" w:color="auto"/>
              <w:right w:val="single" w:sz="8" w:space="0" w:color="auto"/>
            </w:tcBorders>
            <w:shd w:val="clear" w:color="auto" w:fill="auto"/>
            <w:noWrap/>
            <w:vAlign w:val="bottom"/>
            <w:hideMark/>
          </w:tcPr>
          <w:p w14:paraId="14AC8FA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1,200 </w:t>
            </w:r>
          </w:p>
        </w:tc>
      </w:tr>
      <w:tr w:rsidR="003B18D6" w:rsidRPr="00842FBF" w14:paraId="22085185"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372858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A.3.5.11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B79AC50"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trajtimin</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mbetjeve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inerte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në</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landfille</w:t>
            </w:r>
            <w:proofErr w:type="spellEnd"/>
            <w:r w:rsidRPr="00842FBF">
              <w:rPr>
                <w:rFonts w:eastAsia="Times New Roman" w:cs="Calibri"/>
                <w:sz w:val="16"/>
                <w:szCs w:val="16"/>
                <w:lang w:val="en-US"/>
              </w:rPr>
              <w:t xml:space="preserve"> </w:t>
            </w:r>
          </w:p>
        </w:tc>
        <w:tc>
          <w:tcPr>
            <w:tcW w:w="1614" w:type="dxa"/>
            <w:tcBorders>
              <w:top w:val="nil"/>
              <w:left w:val="nil"/>
              <w:bottom w:val="single" w:sz="4" w:space="0" w:color="auto"/>
              <w:right w:val="single" w:sz="4" w:space="0" w:color="auto"/>
            </w:tcBorders>
            <w:shd w:val="clear" w:color="auto" w:fill="auto"/>
            <w:noWrap/>
            <w:vAlign w:val="bottom"/>
            <w:hideMark/>
          </w:tcPr>
          <w:p w14:paraId="24A1479E"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CAAEB49"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4112C8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11E53AA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29EE3D0"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42C12E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A.3.5.12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9DE6C4F"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linjat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ajrore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dhe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nëntoksore</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Telefoni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Energji</w:t>
            </w:r>
            <w:proofErr w:type="spellEnd"/>
            <w:r w:rsidRPr="00842FBF">
              <w:rPr>
                <w:rFonts w:eastAsia="Times New Roman" w:cs="Calibri"/>
                <w:sz w:val="16"/>
                <w:szCs w:val="16"/>
                <w:lang w:val="en-US"/>
              </w:rPr>
              <w:t xml:space="preserve">, TV </w:t>
            </w:r>
            <w:proofErr w:type="spellStart"/>
            <w:r w:rsidRPr="00842FBF">
              <w:rPr>
                <w:rFonts w:eastAsia="Times New Roman" w:cs="Calibri"/>
                <w:sz w:val="16"/>
                <w:szCs w:val="16"/>
                <w:lang w:val="en-US"/>
              </w:rPr>
              <w:t>Kabllor</w:t>
            </w:r>
            <w:proofErr w:type="spellEnd"/>
            <w:r w:rsidRPr="00842FBF">
              <w:rPr>
                <w:rFonts w:eastAsia="Times New Roman" w:cs="Calibri"/>
                <w:sz w:val="16"/>
                <w:szCs w:val="16"/>
                <w:lang w:val="en-US"/>
              </w:rPr>
              <w:t>, Internet)</w:t>
            </w:r>
          </w:p>
        </w:tc>
        <w:tc>
          <w:tcPr>
            <w:tcW w:w="1614" w:type="dxa"/>
            <w:tcBorders>
              <w:top w:val="nil"/>
              <w:left w:val="nil"/>
              <w:bottom w:val="single" w:sz="4" w:space="0" w:color="auto"/>
              <w:right w:val="single" w:sz="4" w:space="0" w:color="auto"/>
            </w:tcBorders>
            <w:shd w:val="clear" w:color="auto" w:fill="auto"/>
            <w:noWrap/>
            <w:vAlign w:val="bottom"/>
            <w:hideMark/>
          </w:tcPr>
          <w:p w14:paraId="25AE54B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511B29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2FC2FD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5FC3B90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9927D41"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4969653"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A.3.5.13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011E06B"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 xml:space="preserve">Tarifa </w:t>
            </w:r>
            <w:proofErr w:type="spellStart"/>
            <w:r w:rsidRPr="00842FBF">
              <w:rPr>
                <w:rFonts w:eastAsia="Times New Roman" w:cs="Calibri"/>
                <w:sz w:val="16"/>
                <w:szCs w:val="16"/>
                <w:lang w:val="en-US"/>
              </w:rPr>
              <w:t>nga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dokumentat</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për</w:t>
            </w:r>
            <w:proofErr w:type="spellEnd"/>
            <w:r w:rsidRPr="00842FBF">
              <w:rPr>
                <w:rFonts w:eastAsia="Times New Roman" w:cs="Calibri"/>
                <w:sz w:val="16"/>
                <w:szCs w:val="16"/>
                <w:lang w:val="en-US"/>
              </w:rPr>
              <w:t xml:space="preserve"> tender, </w:t>
            </w:r>
            <w:proofErr w:type="spellStart"/>
            <w:r w:rsidRPr="00842FBF">
              <w:rPr>
                <w:rFonts w:eastAsia="Times New Roman" w:cs="Calibri"/>
                <w:sz w:val="16"/>
                <w:szCs w:val="16"/>
                <w:lang w:val="en-US"/>
              </w:rPr>
              <w:t>ankand</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etj</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C4CB5AA"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B8DD6A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B70A26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0B132C2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0D78ED9"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3DC2EB0"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A.3.6</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0F7C40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institucioneve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arsimit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kulturës</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sportit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etj</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D466C1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2,360 </w:t>
            </w:r>
          </w:p>
        </w:tc>
        <w:tc>
          <w:tcPr>
            <w:tcW w:w="1660" w:type="dxa"/>
            <w:tcBorders>
              <w:top w:val="nil"/>
              <w:left w:val="nil"/>
              <w:bottom w:val="single" w:sz="4" w:space="0" w:color="auto"/>
              <w:right w:val="single" w:sz="4" w:space="0" w:color="auto"/>
            </w:tcBorders>
            <w:shd w:val="clear" w:color="auto" w:fill="auto"/>
            <w:noWrap/>
            <w:vAlign w:val="bottom"/>
            <w:hideMark/>
          </w:tcPr>
          <w:p w14:paraId="1DF472F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2,980 </w:t>
            </w:r>
          </w:p>
        </w:tc>
        <w:tc>
          <w:tcPr>
            <w:tcW w:w="1660" w:type="dxa"/>
            <w:tcBorders>
              <w:top w:val="nil"/>
              <w:left w:val="nil"/>
              <w:bottom w:val="single" w:sz="4" w:space="0" w:color="auto"/>
              <w:right w:val="single" w:sz="4" w:space="0" w:color="auto"/>
            </w:tcBorders>
            <w:shd w:val="clear" w:color="auto" w:fill="auto"/>
            <w:noWrap/>
            <w:vAlign w:val="bottom"/>
            <w:hideMark/>
          </w:tcPr>
          <w:p w14:paraId="45EAA85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2,980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5649308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2,980 </w:t>
            </w:r>
          </w:p>
        </w:tc>
      </w:tr>
      <w:tr w:rsidR="003B18D6" w:rsidRPr="00842FBF" w14:paraId="0027E933"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88FF29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559BFC7"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Bibloteka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7C1889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D06577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755EF7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14:paraId="66D1229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A9D01C9"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629F8CF"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33AE847"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Muzeumet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C16AF59"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C44E9D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ACB1CD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7D1D5D9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68A156D"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45A6D3D"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C1D823F"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Teatri</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4266670"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AFE5AED"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AF2DC7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320074B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D0A3A66"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A64CFFE"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88BEB22"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Qendra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kulturore</w:t>
            </w:r>
            <w:proofErr w:type="spellEnd"/>
            <w:r w:rsidRPr="00842FBF">
              <w:rPr>
                <w:rFonts w:eastAsia="Times New Roman" w:cs="Calibri"/>
                <w:sz w:val="16"/>
                <w:szCs w:val="16"/>
                <w:lang w:val="en-US"/>
              </w:rPr>
              <w:t xml:space="preserve"> e </w:t>
            </w:r>
            <w:proofErr w:type="spellStart"/>
            <w:r w:rsidRPr="00842FBF">
              <w:rPr>
                <w:rFonts w:eastAsia="Times New Roman" w:cs="Calibri"/>
                <w:sz w:val="16"/>
                <w:szCs w:val="16"/>
                <w:lang w:val="en-US"/>
              </w:rPr>
              <w:t>fëmijëve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ABA7DE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0B9E24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629C92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7C15D7F1"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654604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C6F5304"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5D092F4"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Pallati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i</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sportit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865234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1E4AD7F"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CE0CAA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76CA9F7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202E6DCE"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DFFAD0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A.3.6.6</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49D1EA9"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Qendra</w:t>
            </w:r>
            <w:proofErr w:type="spellEnd"/>
            <w:r w:rsidRPr="00842FBF">
              <w:rPr>
                <w:rFonts w:eastAsia="Times New Roman" w:cs="Calibri"/>
                <w:sz w:val="16"/>
                <w:szCs w:val="16"/>
                <w:lang w:val="en-US"/>
              </w:rPr>
              <w:t xml:space="preserve"> </w:t>
            </w:r>
            <w:proofErr w:type="spellStart"/>
            <w:r w:rsidRPr="00842FBF">
              <w:rPr>
                <w:rFonts w:eastAsia="Times New Roman" w:cs="Calibri"/>
                <w:sz w:val="16"/>
                <w:szCs w:val="16"/>
                <w:lang w:val="en-US"/>
              </w:rPr>
              <w:t>Komunitare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AAD595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EFC0F06"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6D93D3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670E06F9"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41266ED9"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037282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A.3.6.7</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F0CB32A"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Mensa (</w:t>
            </w:r>
            <w:proofErr w:type="spellStart"/>
            <w:r w:rsidRPr="00842FBF">
              <w:rPr>
                <w:rFonts w:eastAsia="Times New Roman" w:cs="Calibri"/>
                <w:sz w:val="16"/>
                <w:szCs w:val="16"/>
                <w:lang w:val="en-US"/>
              </w:rPr>
              <w:t>Konviktet</w:t>
            </w:r>
            <w:proofErr w:type="spellEnd"/>
            <w:r w:rsidRPr="00842FBF">
              <w:rPr>
                <w:rFonts w:eastAsia="Times New Roman" w:cs="Calibri"/>
                <w:sz w:val="16"/>
                <w:szCs w:val="16"/>
                <w:lang w:val="en-US"/>
              </w:rPr>
              <w:t>)</w:t>
            </w:r>
          </w:p>
        </w:tc>
        <w:tc>
          <w:tcPr>
            <w:tcW w:w="1614" w:type="dxa"/>
            <w:tcBorders>
              <w:top w:val="nil"/>
              <w:left w:val="nil"/>
              <w:bottom w:val="single" w:sz="4" w:space="0" w:color="auto"/>
              <w:right w:val="single" w:sz="4" w:space="0" w:color="auto"/>
            </w:tcBorders>
            <w:shd w:val="clear" w:color="auto" w:fill="auto"/>
            <w:noWrap/>
            <w:vAlign w:val="bottom"/>
            <w:hideMark/>
          </w:tcPr>
          <w:p w14:paraId="2B688584"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38FBC9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7C420C32"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0CDACE3B"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D01B50A"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A77444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A.3.6.8</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C82987A"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Kopshtet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CFFCF3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F856288"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B21D207"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8" w:space="0" w:color="auto"/>
            </w:tcBorders>
            <w:shd w:val="clear" w:color="auto" w:fill="auto"/>
            <w:noWrap/>
            <w:vAlign w:val="bottom"/>
            <w:hideMark/>
          </w:tcPr>
          <w:p w14:paraId="7B83091E"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C3FB3F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58B2542" w14:textId="77777777" w:rsidR="003B18D6" w:rsidRPr="00842FBF" w:rsidRDefault="003B18D6" w:rsidP="00842FBF">
            <w:pPr>
              <w:spacing w:before="0" w:after="0" w:line="240" w:lineRule="auto"/>
              <w:rPr>
                <w:rFonts w:eastAsia="Times New Roman" w:cs="Calibri"/>
                <w:sz w:val="16"/>
                <w:szCs w:val="16"/>
                <w:lang w:val="en-US"/>
              </w:rPr>
            </w:pPr>
            <w:r w:rsidRPr="00842FBF">
              <w:rPr>
                <w:rFonts w:eastAsia="Times New Roman" w:cs="Calibri"/>
                <w:sz w:val="16"/>
                <w:szCs w:val="16"/>
                <w:lang w:val="en-US"/>
              </w:rPr>
              <w:t>A.3.6.9</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6215314" w14:textId="77777777" w:rsidR="003B18D6" w:rsidRPr="00842FBF" w:rsidRDefault="003B18D6" w:rsidP="00842FBF">
            <w:pPr>
              <w:spacing w:before="0" w:after="0" w:line="240" w:lineRule="auto"/>
              <w:rPr>
                <w:rFonts w:eastAsia="Times New Roman" w:cs="Calibri"/>
                <w:sz w:val="16"/>
                <w:szCs w:val="16"/>
                <w:lang w:val="en-US"/>
              </w:rPr>
            </w:pPr>
            <w:proofErr w:type="spellStart"/>
            <w:r w:rsidRPr="00842FBF">
              <w:rPr>
                <w:rFonts w:eastAsia="Times New Roman" w:cs="Calibri"/>
                <w:sz w:val="16"/>
                <w:szCs w:val="16"/>
                <w:lang w:val="en-US"/>
              </w:rPr>
              <w:t>Çerdhet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E3A59A9"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2,000 </w:t>
            </w:r>
          </w:p>
        </w:tc>
        <w:tc>
          <w:tcPr>
            <w:tcW w:w="1660" w:type="dxa"/>
            <w:tcBorders>
              <w:top w:val="nil"/>
              <w:left w:val="nil"/>
              <w:bottom w:val="single" w:sz="4" w:space="0" w:color="auto"/>
              <w:right w:val="single" w:sz="4" w:space="0" w:color="auto"/>
            </w:tcBorders>
            <w:shd w:val="clear" w:color="auto" w:fill="auto"/>
            <w:noWrap/>
            <w:vAlign w:val="bottom"/>
            <w:hideMark/>
          </w:tcPr>
          <w:p w14:paraId="550DD8AC"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520 </w:t>
            </w:r>
          </w:p>
        </w:tc>
        <w:tc>
          <w:tcPr>
            <w:tcW w:w="1660" w:type="dxa"/>
            <w:tcBorders>
              <w:top w:val="nil"/>
              <w:left w:val="nil"/>
              <w:bottom w:val="single" w:sz="4" w:space="0" w:color="auto"/>
              <w:right w:val="single" w:sz="4" w:space="0" w:color="auto"/>
            </w:tcBorders>
            <w:shd w:val="clear" w:color="auto" w:fill="auto"/>
            <w:noWrap/>
            <w:vAlign w:val="bottom"/>
            <w:hideMark/>
          </w:tcPr>
          <w:p w14:paraId="0F3E1FE5"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520 </w:t>
            </w:r>
          </w:p>
        </w:tc>
        <w:tc>
          <w:tcPr>
            <w:tcW w:w="1660" w:type="dxa"/>
            <w:tcBorders>
              <w:top w:val="nil"/>
              <w:left w:val="nil"/>
              <w:bottom w:val="single" w:sz="4" w:space="0" w:color="auto"/>
              <w:right w:val="single" w:sz="8" w:space="0" w:color="auto"/>
            </w:tcBorders>
            <w:shd w:val="clear" w:color="auto" w:fill="auto"/>
            <w:noWrap/>
            <w:vAlign w:val="bottom"/>
            <w:hideMark/>
          </w:tcPr>
          <w:p w14:paraId="5D5A4CC3" w14:textId="77777777" w:rsidR="003B18D6" w:rsidRPr="00842FBF" w:rsidRDefault="003B18D6" w:rsidP="00842FBF">
            <w:pPr>
              <w:spacing w:before="0" w:after="0" w:line="240" w:lineRule="auto"/>
              <w:rPr>
                <w:rFonts w:eastAsia="Times New Roman" w:cs="Calibri"/>
                <w:color w:val="000000"/>
                <w:sz w:val="20"/>
                <w:szCs w:val="20"/>
                <w:lang w:val="en-US"/>
              </w:rPr>
            </w:pPr>
            <w:r w:rsidRPr="00842FBF">
              <w:rPr>
                <w:rFonts w:eastAsia="Times New Roman" w:cs="Calibri"/>
                <w:color w:val="000000"/>
                <w:sz w:val="20"/>
                <w:szCs w:val="20"/>
                <w:lang w:val="en-US"/>
              </w:rPr>
              <w:t xml:space="preserve">                           520 </w:t>
            </w:r>
          </w:p>
        </w:tc>
      </w:tr>
      <w:tr w:rsidR="003B18D6" w:rsidRPr="00842FBF" w14:paraId="467BAF70"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2E931B3"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A.3.7</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72487C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furnizimin</w:t>
            </w:r>
            <w:proofErr w:type="spellEnd"/>
            <w:r w:rsidRPr="00842FBF">
              <w:rPr>
                <w:rFonts w:eastAsia="Times New Roman" w:cs="Calibri"/>
                <w:b/>
                <w:bCs/>
                <w:sz w:val="16"/>
                <w:szCs w:val="16"/>
                <w:lang w:val="en-US"/>
              </w:rPr>
              <w:t xml:space="preserve"> me </w:t>
            </w:r>
            <w:proofErr w:type="spellStart"/>
            <w:r w:rsidRPr="00842FBF">
              <w:rPr>
                <w:rFonts w:eastAsia="Times New Roman" w:cs="Calibri"/>
                <w:b/>
                <w:bCs/>
                <w:sz w:val="16"/>
                <w:szCs w:val="16"/>
                <w:lang w:val="en-US"/>
              </w:rPr>
              <w:t>ujë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kanalizime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88552A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0D06C2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6D0EBA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57ED525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AB1D5B4"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206368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A.3.8</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365AC09"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shërbimin</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ujitjes</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kullimit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497A42B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360 </w:t>
            </w:r>
          </w:p>
        </w:tc>
        <w:tc>
          <w:tcPr>
            <w:tcW w:w="1660" w:type="dxa"/>
            <w:tcBorders>
              <w:top w:val="nil"/>
              <w:left w:val="nil"/>
              <w:bottom w:val="single" w:sz="4" w:space="0" w:color="auto"/>
              <w:right w:val="single" w:sz="4" w:space="0" w:color="auto"/>
            </w:tcBorders>
            <w:shd w:val="clear" w:color="auto" w:fill="auto"/>
            <w:noWrap/>
            <w:vAlign w:val="bottom"/>
            <w:hideMark/>
          </w:tcPr>
          <w:p w14:paraId="1D1CB47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660 </w:t>
            </w:r>
          </w:p>
        </w:tc>
        <w:tc>
          <w:tcPr>
            <w:tcW w:w="1660" w:type="dxa"/>
            <w:tcBorders>
              <w:top w:val="nil"/>
              <w:left w:val="nil"/>
              <w:bottom w:val="single" w:sz="4" w:space="0" w:color="auto"/>
              <w:right w:val="single" w:sz="4" w:space="0" w:color="auto"/>
            </w:tcBorders>
            <w:shd w:val="clear" w:color="auto" w:fill="auto"/>
            <w:noWrap/>
            <w:vAlign w:val="bottom"/>
            <w:hideMark/>
          </w:tcPr>
          <w:p w14:paraId="714302A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660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32C8C17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660 </w:t>
            </w:r>
          </w:p>
        </w:tc>
      </w:tr>
      <w:tr w:rsidR="003B18D6" w:rsidRPr="00842FBF" w14:paraId="2687355B"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360496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A.3.9</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FEE088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e </w:t>
            </w:r>
            <w:proofErr w:type="spellStart"/>
            <w:r w:rsidRPr="00842FBF">
              <w:rPr>
                <w:rFonts w:eastAsia="Times New Roman" w:cs="Calibri"/>
                <w:b/>
                <w:bCs/>
                <w:sz w:val="16"/>
                <w:szCs w:val="16"/>
                <w:lang w:val="en-US"/>
              </w:rPr>
              <w:t>përkohëshme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5D72F2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7E0553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432D72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3D74024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4322E43" w14:textId="77777777" w:rsidTr="003B18D6">
        <w:trPr>
          <w:trHeight w:val="315"/>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C16B150"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A.3.10</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D9D07F3"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 xml:space="preserve">Tarifa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tjera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B826B5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282A9F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1,800 </w:t>
            </w:r>
          </w:p>
        </w:tc>
        <w:tc>
          <w:tcPr>
            <w:tcW w:w="1660" w:type="dxa"/>
            <w:tcBorders>
              <w:top w:val="nil"/>
              <w:left w:val="nil"/>
              <w:bottom w:val="single" w:sz="4" w:space="0" w:color="auto"/>
              <w:right w:val="single" w:sz="4" w:space="0" w:color="auto"/>
            </w:tcBorders>
            <w:shd w:val="clear" w:color="auto" w:fill="auto"/>
            <w:noWrap/>
            <w:vAlign w:val="bottom"/>
            <w:hideMark/>
          </w:tcPr>
          <w:p w14:paraId="09BF179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1,800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2F7B6F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1,800 </w:t>
            </w:r>
          </w:p>
        </w:tc>
      </w:tr>
      <w:tr w:rsidR="003B18D6" w:rsidRPr="00842FBF" w14:paraId="23A8EEEB"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425C41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7DF972A"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Tjera</w:t>
            </w:r>
            <w:proofErr w:type="spellEnd"/>
          </w:p>
        </w:tc>
        <w:tc>
          <w:tcPr>
            <w:tcW w:w="1614" w:type="dxa"/>
            <w:tcBorders>
              <w:top w:val="single" w:sz="8" w:space="0" w:color="auto"/>
              <w:left w:val="nil"/>
              <w:bottom w:val="single" w:sz="8" w:space="0" w:color="auto"/>
              <w:right w:val="single" w:sz="4" w:space="0" w:color="auto"/>
            </w:tcBorders>
            <w:shd w:val="clear" w:color="auto" w:fill="auto"/>
            <w:noWrap/>
            <w:vAlign w:val="center"/>
            <w:hideMark/>
          </w:tcPr>
          <w:p w14:paraId="01D675F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4,700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00028C4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7CCBE3C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c>
          <w:tcPr>
            <w:tcW w:w="16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EDD8F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r>
      <w:tr w:rsidR="003B18D6" w:rsidRPr="00842FBF" w14:paraId="1D36B2C6" w14:textId="77777777" w:rsidTr="003B18D6">
        <w:trPr>
          <w:trHeight w:val="300"/>
        </w:trPr>
        <w:tc>
          <w:tcPr>
            <w:tcW w:w="7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E284E4"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w:t>
            </w:r>
          </w:p>
        </w:tc>
        <w:tc>
          <w:tcPr>
            <w:tcW w:w="2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10D84C"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Qeraja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asetet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pronësi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bashkisë</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3F1575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4,700 </w:t>
            </w:r>
          </w:p>
        </w:tc>
        <w:tc>
          <w:tcPr>
            <w:tcW w:w="1660" w:type="dxa"/>
            <w:tcBorders>
              <w:top w:val="nil"/>
              <w:left w:val="nil"/>
              <w:bottom w:val="single" w:sz="4" w:space="0" w:color="auto"/>
              <w:right w:val="single" w:sz="4" w:space="0" w:color="auto"/>
            </w:tcBorders>
            <w:shd w:val="clear" w:color="auto" w:fill="auto"/>
            <w:noWrap/>
            <w:vAlign w:val="bottom"/>
            <w:hideMark/>
          </w:tcPr>
          <w:p w14:paraId="0158D7B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c>
          <w:tcPr>
            <w:tcW w:w="1660" w:type="dxa"/>
            <w:tcBorders>
              <w:top w:val="nil"/>
              <w:left w:val="nil"/>
              <w:bottom w:val="single" w:sz="4" w:space="0" w:color="auto"/>
              <w:right w:val="single" w:sz="4" w:space="0" w:color="auto"/>
            </w:tcBorders>
            <w:shd w:val="clear" w:color="auto" w:fill="auto"/>
            <w:noWrap/>
            <w:vAlign w:val="bottom"/>
            <w:hideMark/>
          </w:tcPr>
          <w:p w14:paraId="4858FE3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191D89A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4,000 </w:t>
            </w:r>
          </w:p>
        </w:tc>
      </w:tr>
      <w:tr w:rsidR="003B18D6" w:rsidRPr="00842FBF" w14:paraId="04D81D3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6750702"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29AB097"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Kthimi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investimet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kapitale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98EE8C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5556E7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97B6D6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5F20B54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F1A8DE6"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1E6BE4B"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C1F3D3B"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Fitimi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ndërmarrjet</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publike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varësi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Bashkisë</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986640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DDB091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6F92B8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008726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3C3441BC"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8C28346"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93302A6"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Kthimi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partneriteti</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publik</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privat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E46022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B50B75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295D73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396D968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1DCEFC5"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BCAA5D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A.4.5</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848C2BB"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Tërheqje</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ardhura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krijuar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shërbimet</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4E4DC8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B436C3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49BAD9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635F160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D45900E"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23E7419E"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A.4.6</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9CD1732"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Shitja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mallrave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shërbimeve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77E7158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2FD7D3D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5E6674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7314BA8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D97DA08"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70B46B62"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A.4.7</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54888A02"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Kundravajtjet</w:t>
            </w:r>
            <w:proofErr w:type="spellEnd"/>
            <w:r w:rsidRPr="00842FBF">
              <w:rPr>
                <w:rFonts w:eastAsia="Times New Roman" w:cs="Calibri"/>
                <w:b/>
                <w:bCs/>
                <w:sz w:val="16"/>
                <w:szCs w:val="16"/>
                <w:lang w:val="en-US"/>
              </w:rPr>
              <w:t xml:space="preserve"> administrative (</w:t>
            </w:r>
            <w:proofErr w:type="spellStart"/>
            <w:r w:rsidRPr="00842FBF">
              <w:rPr>
                <w:rFonts w:eastAsia="Times New Roman" w:cs="Calibri"/>
                <w:b/>
                <w:bCs/>
                <w:sz w:val="16"/>
                <w:szCs w:val="16"/>
                <w:lang w:val="en-US"/>
              </w:rPr>
              <w:t>Gjobat</w:t>
            </w:r>
            <w:proofErr w:type="spellEnd"/>
            <w:r w:rsidRPr="00842FBF">
              <w:rPr>
                <w:rFonts w:eastAsia="Times New Roman" w:cs="Calibri"/>
                <w:b/>
                <w:bCs/>
                <w:sz w:val="16"/>
                <w:szCs w:val="16"/>
                <w:lang w:val="en-US"/>
              </w:rPr>
              <w:t>)</w:t>
            </w:r>
          </w:p>
        </w:tc>
        <w:tc>
          <w:tcPr>
            <w:tcW w:w="1614" w:type="dxa"/>
            <w:tcBorders>
              <w:top w:val="nil"/>
              <w:left w:val="nil"/>
              <w:bottom w:val="single" w:sz="4" w:space="0" w:color="auto"/>
              <w:right w:val="single" w:sz="4" w:space="0" w:color="auto"/>
            </w:tcBorders>
            <w:shd w:val="clear" w:color="auto" w:fill="auto"/>
            <w:noWrap/>
            <w:vAlign w:val="bottom"/>
            <w:hideMark/>
          </w:tcPr>
          <w:p w14:paraId="2365528A"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3BB8F1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D6C936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95F06E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C09A9A4"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59414C9"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A.4.8</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CEE3F7A"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Sekuestrime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Zhdëmtime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532622D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D6B529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94CD6A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53D3B66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2685659"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9BDEE1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lastRenderedPageBreak/>
              <w:t>A.4.9</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662D4D3"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Kuotat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anëtarësisë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bashkive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CAC943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8D37DB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489B5D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02109D1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329092B"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07C574FF"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A.4.10</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3D260AE4"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Trasferta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ndihma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njësitë</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tjera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vendore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3307B19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409E8A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5B2F52D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189EBD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57BBCA96"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385198B4"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A.4.11</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2D5C0251"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Grante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nga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ndihma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ndërkombëtare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EE743A0"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96294C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5F1BEA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62AEC6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33F69D41"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5A57CBE9"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7536874D"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Shitja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aseteve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financiare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0E61873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3356633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429BE9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2081F09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43EAB07F" w14:textId="77777777" w:rsidTr="003B18D6">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6FB916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A.4.13</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4C058DCE"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Shitja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aseteve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fikse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prekshme</w:t>
            </w:r>
            <w:proofErr w:type="spellEnd"/>
            <w:r w:rsidRPr="00842FBF">
              <w:rPr>
                <w:rFonts w:eastAsia="Times New Roman" w:cs="Calibri"/>
                <w:b/>
                <w:bCs/>
                <w:sz w:val="16"/>
                <w:szCs w:val="16"/>
                <w:lang w:val="en-US"/>
              </w:rPr>
              <w:t xml:space="preserve"> / </w:t>
            </w:r>
            <w:proofErr w:type="spellStart"/>
            <w:r w:rsidRPr="00842FBF">
              <w:rPr>
                <w:rFonts w:eastAsia="Times New Roman" w:cs="Calibri"/>
                <w:b/>
                <w:bCs/>
                <w:sz w:val="16"/>
                <w:szCs w:val="16"/>
                <w:lang w:val="en-US"/>
              </w:rPr>
              <w:t>paprekshme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1587E03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5C2D44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E56312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6BA8C06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EF70D8A" w14:textId="77777777" w:rsidTr="003B18D6">
        <w:trPr>
          <w:trHeight w:val="315"/>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1D81DA12"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A.4.14</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1997A787"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tjera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6AE72DA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43BED16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0A74D8C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3FAD1B2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3F787CF9"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000000" w:fill="16365C"/>
            <w:noWrap/>
            <w:vAlign w:val="center"/>
            <w:hideMark/>
          </w:tcPr>
          <w:p w14:paraId="16CF62B1"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B </w:t>
            </w:r>
          </w:p>
        </w:tc>
        <w:tc>
          <w:tcPr>
            <w:tcW w:w="2565" w:type="dxa"/>
            <w:tcBorders>
              <w:top w:val="single" w:sz="8" w:space="0" w:color="auto"/>
              <w:left w:val="single" w:sz="4" w:space="0" w:color="auto"/>
              <w:bottom w:val="single" w:sz="8" w:space="0" w:color="auto"/>
              <w:right w:val="single" w:sz="4" w:space="0" w:color="auto"/>
            </w:tcBorders>
            <w:shd w:val="clear" w:color="000000" w:fill="16365C"/>
            <w:noWrap/>
            <w:vAlign w:val="center"/>
            <w:hideMark/>
          </w:tcPr>
          <w:p w14:paraId="2D09E802"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Transferta</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nga</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Buxheti</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Qendror</w:t>
            </w:r>
            <w:proofErr w:type="spellEnd"/>
            <w:r w:rsidRPr="00842FBF">
              <w:rPr>
                <w:rFonts w:eastAsia="Times New Roman" w:cs="Calibri"/>
                <w:b/>
                <w:bCs/>
                <w:color w:val="FFFFFF"/>
                <w:sz w:val="16"/>
                <w:szCs w:val="16"/>
                <w:lang w:val="en-US"/>
              </w:rPr>
              <w:t xml:space="preserve"> </w:t>
            </w:r>
          </w:p>
        </w:tc>
        <w:tc>
          <w:tcPr>
            <w:tcW w:w="1614" w:type="dxa"/>
            <w:tcBorders>
              <w:top w:val="single" w:sz="8" w:space="0" w:color="auto"/>
              <w:left w:val="nil"/>
              <w:bottom w:val="single" w:sz="8" w:space="0" w:color="auto"/>
              <w:right w:val="single" w:sz="4" w:space="0" w:color="auto"/>
            </w:tcBorders>
            <w:shd w:val="clear" w:color="000000" w:fill="16365C"/>
            <w:noWrap/>
            <w:vAlign w:val="center"/>
            <w:hideMark/>
          </w:tcPr>
          <w:p w14:paraId="40536D4F"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241,993 </w:t>
            </w:r>
          </w:p>
        </w:tc>
        <w:tc>
          <w:tcPr>
            <w:tcW w:w="1660" w:type="dxa"/>
            <w:tcBorders>
              <w:top w:val="single" w:sz="8" w:space="0" w:color="auto"/>
              <w:left w:val="nil"/>
              <w:bottom w:val="single" w:sz="8" w:space="0" w:color="auto"/>
              <w:right w:val="single" w:sz="4" w:space="0" w:color="auto"/>
            </w:tcBorders>
            <w:shd w:val="clear" w:color="000000" w:fill="16365C"/>
            <w:noWrap/>
            <w:vAlign w:val="center"/>
            <w:hideMark/>
          </w:tcPr>
          <w:p w14:paraId="095E22DE"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1,929,076 </w:t>
            </w:r>
          </w:p>
        </w:tc>
        <w:tc>
          <w:tcPr>
            <w:tcW w:w="1660" w:type="dxa"/>
            <w:tcBorders>
              <w:top w:val="single" w:sz="8" w:space="0" w:color="auto"/>
              <w:left w:val="nil"/>
              <w:bottom w:val="single" w:sz="8" w:space="0" w:color="auto"/>
              <w:right w:val="single" w:sz="4" w:space="0" w:color="auto"/>
            </w:tcBorders>
            <w:shd w:val="clear" w:color="000000" w:fill="16365C"/>
            <w:noWrap/>
            <w:vAlign w:val="center"/>
            <w:hideMark/>
          </w:tcPr>
          <w:p w14:paraId="7B6C6095"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827,452 </w:t>
            </w:r>
          </w:p>
        </w:tc>
        <w:tc>
          <w:tcPr>
            <w:tcW w:w="1660" w:type="dxa"/>
            <w:tcBorders>
              <w:top w:val="single" w:sz="8" w:space="0" w:color="auto"/>
              <w:left w:val="single" w:sz="4" w:space="0" w:color="auto"/>
              <w:bottom w:val="single" w:sz="8" w:space="0" w:color="auto"/>
              <w:right w:val="single" w:sz="8" w:space="0" w:color="auto"/>
            </w:tcBorders>
            <w:shd w:val="clear" w:color="000000" w:fill="16365C"/>
            <w:noWrap/>
            <w:vAlign w:val="center"/>
            <w:hideMark/>
          </w:tcPr>
          <w:p w14:paraId="07C22E57"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792,963 </w:t>
            </w:r>
          </w:p>
        </w:tc>
      </w:tr>
      <w:tr w:rsidR="003B18D6" w:rsidRPr="00842FBF" w14:paraId="4B85A277"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0C5F2D3C"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B.1</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5702EE"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Transferta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Pakushtëzuar</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76626B1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122,060 </w:t>
            </w:r>
          </w:p>
        </w:tc>
        <w:tc>
          <w:tcPr>
            <w:tcW w:w="1660" w:type="dxa"/>
            <w:tcBorders>
              <w:top w:val="nil"/>
              <w:left w:val="nil"/>
              <w:bottom w:val="single" w:sz="8" w:space="0" w:color="auto"/>
              <w:right w:val="single" w:sz="4" w:space="0" w:color="auto"/>
            </w:tcBorders>
            <w:shd w:val="clear" w:color="auto" w:fill="auto"/>
            <w:noWrap/>
            <w:vAlign w:val="center"/>
            <w:hideMark/>
          </w:tcPr>
          <w:p w14:paraId="55EA430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129,900 </w:t>
            </w:r>
          </w:p>
        </w:tc>
        <w:tc>
          <w:tcPr>
            <w:tcW w:w="1660" w:type="dxa"/>
            <w:tcBorders>
              <w:top w:val="nil"/>
              <w:left w:val="nil"/>
              <w:bottom w:val="single" w:sz="8" w:space="0" w:color="auto"/>
              <w:right w:val="single" w:sz="4" w:space="0" w:color="auto"/>
            </w:tcBorders>
            <w:shd w:val="clear" w:color="auto" w:fill="auto"/>
            <w:noWrap/>
            <w:vAlign w:val="center"/>
            <w:hideMark/>
          </w:tcPr>
          <w:p w14:paraId="171B39D1"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138,347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0A85D69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147,444 </w:t>
            </w:r>
          </w:p>
        </w:tc>
      </w:tr>
      <w:tr w:rsidR="003B18D6" w:rsidRPr="00842FBF" w14:paraId="27AD1FC6"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60B679A2"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B.2</w:t>
            </w:r>
          </w:p>
        </w:tc>
        <w:tc>
          <w:tcPr>
            <w:tcW w:w="2565" w:type="dxa"/>
            <w:tcBorders>
              <w:top w:val="nil"/>
              <w:left w:val="single" w:sz="8" w:space="0" w:color="auto"/>
              <w:bottom w:val="single" w:sz="8" w:space="0" w:color="auto"/>
              <w:right w:val="single" w:sz="4" w:space="0" w:color="auto"/>
            </w:tcBorders>
            <w:shd w:val="clear" w:color="auto" w:fill="auto"/>
            <w:noWrap/>
            <w:vAlign w:val="center"/>
            <w:hideMark/>
          </w:tcPr>
          <w:p w14:paraId="536523DA"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Transferta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Kushtëzuar</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0C53266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39,414 </w:t>
            </w:r>
          </w:p>
        </w:tc>
        <w:tc>
          <w:tcPr>
            <w:tcW w:w="1660" w:type="dxa"/>
            <w:tcBorders>
              <w:top w:val="nil"/>
              <w:left w:val="nil"/>
              <w:bottom w:val="single" w:sz="8" w:space="0" w:color="auto"/>
              <w:right w:val="single" w:sz="4" w:space="0" w:color="auto"/>
            </w:tcBorders>
            <w:shd w:val="clear" w:color="auto" w:fill="auto"/>
            <w:noWrap/>
            <w:vAlign w:val="center"/>
            <w:hideMark/>
          </w:tcPr>
          <w:p w14:paraId="70AF4B0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1,718,657 </w:t>
            </w:r>
          </w:p>
        </w:tc>
        <w:tc>
          <w:tcPr>
            <w:tcW w:w="1660" w:type="dxa"/>
            <w:tcBorders>
              <w:top w:val="nil"/>
              <w:left w:val="nil"/>
              <w:bottom w:val="single" w:sz="8" w:space="0" w:color="auto"/>
              <w:right w:val="single" w:sz="4" w:space="0" w:color="auto"/>
            </w:tcBorders>
            <w:shd w:val="clear" w:color="auto" w:fill="auto"/>
            <w:noWrap/>
            <w:vAlign w:val="center"/>
            <w:hideMark/>
          </w:tcPr>
          <w:p w14:paraId="0FDF3D9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608,586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024B8EA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565,000 </w:t>
            </w:r>
          </w:p>
        </w:tc>
      </w:tr>
      <w:tr w:rsidR="003B18D6" w:rsidRPr="00842FBF" w14:paraId="438F48F7" w14:textId="77777777" w:rsidTr="003B18D6">
        <w:trPr>
          <w:trHeight w:val="300"/>
        </w:trPr>
        <w:tc>
          <w:tcPr>
            <w:tcW w:w="7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A8A6C1"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B.2.1</w:t>
            </w:r>
          </w:p>
        </w:tc>
        <w:tc>
          <w:tcPr>
            <w:tcW w:w="256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1210F4"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funskionet</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deleguara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14:paraId="204DB742"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149D29A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14:paraId="6C5334E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4F21177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167D7D38" w14:textId="77777777" w:rsidTr="003B18D6">
        <w:trPr>
          <w:trHeight w:val="315"/>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14:paraId="6AEEFFCC"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B.2.2</w:t>
            </w:r>
          </w:p>
        </w:tc>
        <w:tc>
          <w:tcPr>
            <w:tcW w:w="2565" w:type="dxa"/>
            <w:tcBorders>
              <w:top w:val="nil"/>
              <w:left w:val="single" w:sz="8" w:space="0" w:color="auto"/>
              <w:bottom w:val="single" w:sz="4" w:space="0" w:color="auto"/>
              <w:right w:val="single" w:sz="4" w:space="0" w:color="auto"/>
            </w:tcBorders>
            <w:shd w:val="clear" w:color="auto" w:fill="auto"/>
            <w:noWrap/>
            <w:vAlign w:val="bottom"/>
            <w:hideMark/>
          </w:tcPr>
          <w:p w14:paraId="6DD82DAB"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Për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projekte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veçanta</w:t>
            </w:r>
            <w:proofErr w:type="spellEnd"/>
            <w:r w:rsidRPr="00842FBF">
              <w:rPr>
                <w:rFonts w:eastAsia="Times New Roman" w:cs="Calibri"/>
                <w:b/>
                <w:bCs/>
                <w:sz w:val="16"/>
                <w:szCs w:val="16"/>
                <w:lang w:val="en-US"/>
              </w:rPr>
              <w:t xml:space="preserve"> (FZHR </w:t>
            </w:r>
            <w:proofErr w:type="spellStart"/>
            <w:r w:rsidRPr="00842FBF">
              <w:rPr>
                <w:rFonts w:eastAsia="Times New Roman" w:cs="Calibri"/>
                <w:b/>
                <w:bCs/>
                <w:sz w:val="16"/>
                <w:szCs w:val="16"/>
                <w:lang w:val="en-US"/>
              </w:rPr>
              <w:t>dhe</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të</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tjera</w:t>
            </w:r>
            <w:proofErr w:type="spellEnd"/>
            <w:r w:rsidRPr="00842FBF">
              <w:rPr>
                <w:rFonts w:eastAsia="Times New Roman" w:cs="Calibri"/>
                <w:b/>
                <w:bCs/>
                <w:sz w:val="16"/>
                <w:szCs w:val="16"/>
                <w:lang w:val="en-US"/>
              </w:rPr>
              <w:t xml:space="preserve">) </w:t>
            </w:r>
          </w:p>
        </w:tc>
        <w:tc>
          <w:tcPr>
            <w:tcW w:w="1614" w:type="dxa"/>
            <w:tcBorders>
              <w:top w:val="nil"/>
              <w:left w:val="nil"/>
              <w:bottom w:val="single" w:sz="4" w:space="0" w:color="auto"/>
              <w:right w:val="single" w:sz="4" w:space="0" w:color="auto"/>
            </w:tcBorders>
            <w:shd w:val="clear" w:color="auto" w:fill="auto"/>
            <w:noWrap/>
            <w:vAlign w:val="bottom"/>
            <w:hideMark/>
          </w:tcPr>
          <w:p w14:paraId="33DE1B3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39,414 </w:t>
            </w:r>
          </w:p>
        </w:tc>
        <w:tc>
          <w:tcPr>
            <w:tcW w:w="1660" w:type="dxa"/>
            <w:tcBorders>
              <w:top w:val="nil"/>
              <w:left w:val="nil"/>
              <w:bottom w:val="single" w:sz="4" w:space="0" w:color="auto"/>
              <w:right w:val="single" w:sz="4" w:space="0" w:color="auto"/>
            </w:tcBorders>
            <w:shd w:val="clear" w:color="auto" w:fill="auto"/>
            <w:noWrap/>
            <w:vAlign w:val="bottom"/>
            <w:hideMark/>
          </w:tcPr>
          <w:p w14:paraId="133A8F2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1,718,657 </w:t>
            </w:r>
          </w:p>
        </w:tc>
        <w:tc>
          <w:tcPr>
            <w:tcW w:w="1660" w:type="dxa"/>
            <w:tcBorders>
              <w:top w:val="nil"/>
              <w:left w:val="nil"/>
              <w:bottom w:val="single" w:sz="4" w:space="0" w:color="auto"/>
              <w:right w:val="single" w:sz="4" w:space="0" w:color="auto"/>
            </w:tcBorders>
            <w:shd w:val="clear" w:color="auto" w:fill="auto"/>
            <w:noWrap/>
            <w:vAlign w:val="bottom"/>
            <w:hideMark/>
          </w:tcPr>
          <w:p w14:paraId="4893C7B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608,586 </w:t>
            </w:r>
          </w:p>
        </w:tc>
        <w:tc>
          <w:tcPr>
            <w:tcW w:w="1660" w:type="dxa"/>
            <w:tcBorders>
              <w:top w:val="nil"/>
              <w:left w:val="single" w:sz="4" w:space="0" w:color="auto"/>
              <w:bottom w:val="single" w:sz="4" w:space="0" w:color="auto"/>
              <w:right w:val="single" w:sz="8" w:space="0" w:color="auto"/>
            </w:tcBorders>
            <w:shd w:val="clear" w:color="auto" w:fill="auto"/>
            <w:noWrap/>
            <w:vAlign w:val="bottom"/>
            <w:hideMark/>
          </w:tcPr>
          <w:p w14:paraId="6862199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565,000 </w:t>
            </w:r>
          </w:p>
        </w:tc>
      </w:tr>
      <w:tr w:rsidR="003B18D6" w:rsidRPr="00842FBF" w14:paraId="4BA7362F" w14:textId="77777777" w:rsidTr="003B18D6">
        <w:trPr>
          <w:trHeight w:val="315"/>
        </w:trPr>
        <w:tc>
          <w:tcPr>
            <w:tcW w:w="7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39975F"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B.3</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7710309"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Trasferta</w:t>
            </w:r>
            <w:proofErr w:type="spellEnd"/>
            <w:r w:rsidRPr="00842FBF">
              <w:rPr>
                <w:rFonts w:eastAsia="Times New Roman" w:cs="Calibri"/>
                <w:b/>
                <w:bCs/>
                <w:sz w:val="16"/>
                <w:szCs w:val="16"/>
                <w:lang w:val="en-US"/>
              </w:rPr>
              <w:t xml:space="preserve"> e </w:t>
            </w:r>
            <w:proofErr w:type="spellStart"/>
            <w:r w:rsidRPr="00842FBF">
              <w:rPr>
                <w:rFonts w:eastAsia="Times New Roman" w:cs="Calibri"/>
                <w:b/>
                <w:bCs/>
                <w:sz w:val="16"/>
                <w:szCs w:val="16"/>
                <w:lang w:val="en-US"/>
              </w:rPr>
              <w:t>Pakushtëzuar</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Sektoriale</w:t>
            </w:r>
            <w:proofErr w:type="spellEnd"/>
          </w:p>
        </w:tc>
        <w:tc>
          <w:tcPr>
            <w:tcW w:w="1614" w:type="dxa"/>
            <w:tcBorders>
              <w:top w:val="single" w:sz="8" w:space="0" w:color="auto"/>
              <w:left w:val="nil"/>
              <w:bottom w:val="single" w:sz="8" w:space="0" w:color="auto"/>
              <w:right w:val="single" w:sz="4" w:space="0" w:color="auto"/>
            </w:tcBorders>
            <w:shd w:val="clear" w:color="auto" w:fill="auto"/>
            <w:noWrap/>
            <w:vAlign w:val="center"/>
            <w:hideMark/>
          </w:tcPr>
          <w:p w14:paraId="0778323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80,519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759B2B3E"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80,519 </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5CD6DE7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80,519 </w:t>
            </w:r>
          </w:p>
        </w:tc>
        <w:tc>
          <w:tcPr>
            <w:tcW w:w="16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A2229B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80,519 </w:t>
            </w:r>
          </w:p>
        </w:tc>
      </w:tr>
      <w:tr w:rsidR="003B18D6" w:rsidRPr="00842FBF" w14:paraId="11FA3988" w14:textId="77777777" w:rsidTr="003B18D6">
        <w:trPr>
          <w:trHeight w:val="315"/>
        </w:trPr>
        <w:tc>
          <w:tcPr>
            <w:tcW w:w="755" w:type="dxa"/>
            <w:tcBorders>
              <w:top w:val="nil"/>
              <w:left w:val="single" w:sz="8" w:space="0" w:color="auto"/>
              <w:bottom w:val="single" w:sz="8" w:space="0" w:color="auto"/>
              <w:right w:val="single" w:sz="4" w:space="0" w:color="auto"/>
            </w:tcBorders>
            <w:shd w:val="clear" w:color="000000" w:fill="16365C"/>
            <w:noWrap/>
            <w:vAlign w:val="center"/>
            <w:hideMark/>
          </w:tcPr>
          <w:p w14:paraId="68D687B5"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C </w:t>
            </w:r>
          </w:p>
        </w:tc>
        <w:tc>
          <w:tcPr>
            <w:tcW w:w="2565" w:type="dxa"/>
            <w:tcBorders>
              <w:top w:val="single" w:sz="8" w:space="0" w:color="auto"/>
              <w:left w:val="single" w:sz="4" w:space="0" w:color="auto"/>
              <w:bottom w:val="single" w:sz="8" w:space="0" w:color="auto"/>
              <w:right w:val="single" w:sz="4" w:space="0" w:color="auto"/>
            </w:tcBorders>
            <w:shd w:val="clear" w:color="000000" w:fill="16365C"/>
            <w:noWrap/>
            <w:vAlign w:val="center"/>
            <w:hideMark/>
          </w:tcPr>
          <w:p w14:paraId="09211468"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Huamarrja</w:t>
            </w:r>
            <w:proofErr w:type="spellEnd"/>
            <w:r w:rsidRPr="00842FBF">
              <w:rPr>
                <w:rFonts w:eastAsia="Times New Roman" w:cs="Calibri"/>
                <w:b/>
                <w:bCs/>
                <w:color w:val="FFFFFF"/>
                <w:sz w:val="16"/>
                <w:szCs w:val="16"/>
                <w:lang w:val="en-US"/>
              </w:rPr>
              <w:t xml:space="preserve"> </w:t>
            </w:r>
          </w:p>
        </w:tc>
        <w:tc>
          <w:tcPr>
            <w:tcW w:w="1614" w:type="dxa"/>
            <w:tcBorders>
              <w:top w:val="nil"/>
              <w:left w:val="nil"/>
              <w:bottom w:val="single" w:sz="8" w:space="0" w:color="auto"/>
              <w:right w:val="single" w:sz="4" w:space="0" w:color="auto"/>
            </w:tcBorders>
            <w:shd w:val="clear" w:color="000000" w:fill="16365C"/>
            <w:noWrap/>
            <w:vAlign w:val="center"/>
            <w:hideMark/>
          </w:tcPr>
          <w:p w14:paraId="70972D5A"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c>
          <w:tcPr>
            <w:tcW w:w="1660" w:type="dxa"/>
            <w:tcBorders>
              <w:top w:val="nil"/>
              <w:left w:val="nil"/>
              <w:bottom w:val="single" w:sz="8" w:space="0" w:color="auto"/>
              <w:right w:val="single" w:sz="4" w:space="0" w:color="auto"/>
            </w:tcBorders>
            <w:shd w:val="clear" w:color="000000" w:fill="16365C"/>
            <w:noWrap/>
            <w:vAlign w:val="center"/>
            <w:hideMark/>
          </w:tcPr>
          <w:p w14:paraId="73E5FB21"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c>
          <w:tcPr>
            <w:tcW w:w="1660" w:type="dxa"/>
            <w:tcBorders>
              <w:top w:val="nil"/>
              <w:left w:val="nil"/>
              <w:bottom w:val="single" w:sz="8" w:space="0" w:color="auto"/>
              <w:right w:val="single" w:sz="4" w:space="0" w:color="auto"/>
            </w:tcBorders>
            <w:shd w:val="clear" w:color="000000" w:fill="16365C"/>
            <w:noWrap/>
            <w:vAlign w:val="center"/>
            <w:hideMark/>
          </w:tcPr>
          <w:p w14:paraId="58E01B7F"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000000" w:fill="16365C"/>
            <w:noWrap/>
            <w:vAlign w:val="center"/>
            <w:hideMark/>
          </w:tcPr>
          <w:p w14:paraId="288BB061"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r>
      <w:tr w:rsidR="003B18D6" w:rsidRPr="00842FBF" w14:paraId="39D95C69"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477DC40A"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C.1</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D67EDC"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Huamarrja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Afatshkurtër</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727E6F6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553DB336"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3B1114C8"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1957014B"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0C192ED4"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62BAEA87"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C.2</w:t>
            </w:r>
          </w:p>
        </w:tc>
        <w:tc>
          <w:tcPr>
            <w:tcW w:w="2565" w:type="dxa"/>
            <w:tcBorders>
              <w:top w:val="nil"/>
              <w:left w:val="single" w:sz="8" w:space="0" w:color="auto"/>
              <w:bottom w:val="single" w:sz="8" w:space="0" w:color="auto"/>
              <w:right w:val="single" w:sz="4" w:space="0" w:color="auto"/>
            </w:tcBorders>
            <w:shd w:val="clear" w:color="auto" w:fill="auto"/>
            <w:noWrap/>
            <w:vAlign w:val="center"/>
            <w:hideMark/>
          </w:tcPr>
          <w:p w14:paraId="37C43AB3"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Huamarrja</w:t>
            </w:r>
            <w:proofErr w:type="spellEnd"/>
            <w:r w:rsidRPr="00842FBF">
              <w:rPr>
                <w:rFonts w:eastAsia="Times New Roman" w:cs="Calibri"/>
                <w:b/>
                <w:bCs/>
                <w:sz w:val="16"/>
                <w:szCs w:val="16"/>
                <w:lang w:val="en-US"/>
              </w:rPr>
              <w:t xml:space="preserve"> </w:t>
            </w:r>
            <w:proofErr w:type="spellStart"/>
            <w:r w:rsidRPr="00842FBF">
              <w:rPr>
                <w:rFonts w:eastAsia="Times New Roman" w:cs="Calibri"/>
                <w:b/>
                <w:bCs/>
                <w:sz w:val="16"/>
                <w:szCs w:val="16"/>
                <w:lang w:val="en-US"/>
              </w:rPr>
              <w:t>Afatgjatë</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3BA5FF0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0B867367"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4005FE5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40FB848F"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3750D785" w14:textId="77777777" w:rsidTr="003B18D6">
        <w:trPr>
          <w:trHeight w:val="315"/>
        </w:trPr>
        <w:tc>
          <w:tcPr>
            <w:tcW w:w="755" w:type="dxa"/>
            <w:tcBorders>
              <w:top w:val="nil"/>
              <w:left w:val="single" w:sz="8" w:space="0" w:color="auto"/>
              <w:bottom w:val="single" w:sz="8" w:space="0" w:color="auto"/>
              <w:right w:val="single" w:sz="4" w:space="0" w:color="auto"/>
            </w:tcBorders>
            <w:shd w:val="clear" w:color="000000" w:fill="16365C"/>
            <w:noWrap/>
            <w:vAlign w:val="center"/>
            <w:hideMark/>
          </w:tcPr>
          <w:p w14:paraId="3D263C6E"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D </w:t>
            </w:r>
          </w:p>
        </w:tc>
        <w:tc>
          <w:tcPr>
            <w:tcW w:w="2565" w:type="dxa"/>
            <w:tcBorders>
              <w:top w:val="single" w:sz="8" w:space="0" w:color="auto"/>
              <w:left w:val="single" w:sz="4" w:space="0" w:color="auto"/>
              <w:bottom w:val="single" w:sz="8" w:space="0" w:color="auto"/>
              <w:right w:val="single" w:sz="4" w:space="0" w:color="auto"/>
            </w:tcBorders>
            <w:shd w:val="clear" w:color="000000" w:fill="16365C"/>
            <w:noWrap/>
            <w:vAlign w:val="center"/>
            <w:hideMark/>
          </w:tcPr>
          <w:p w14:paraId="7EE91163"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Trashëgimi</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nga</w:t>
            </w:r>
            <w:proofErr w:type="spellEnd"/>
            <w:r w:rsidRPr="00842FBF">
              <w:rPr>
                <w:rFonts w:eastAsia="Times New Roman" w:cs="Calibri"/>
                <w:b/>
                <w:bCs/>
                <w:color w:val="FFFFFF"/>
                <w:sz w:val="16"/>
                <w:szCs w:val="16"/>
                <w:lang w:val="en-US"/>
              </w:rPr>
              <w:t xml:space="preserve"> Viti </w:t>
            </w:r>
            <w:proofErr w:type="spellStart"/>
            <w:r w:rsidRPr="00842FBF">
              <w:rPr>
                <w:rFonts w:eastAsia="Times New Roman" w:cs="Calibri"/>
                <w:b/>
                <w:bCs/>
                <w:color w:val="FFFFFF"/>
                <w:sz w:val="16"/>
                <w:szCs w:val="16"/>
                <w:lang w:val="en-US"/>
              </w:rPr>
              <w:t>i</w:t>
            </w:r>
            <w:proofErr w:type="spellEnd"/>
            <w:r w:rsidRPr="00842FBF">
              <w:rPr>
                <w:rFonts w:eastAsia="Times New Roman" w:cs="Calibri"/>
                <w:b/>
                <w:bCs/>
                <w:color w:val="FFFFFF"/>
                <w:sz w:val="16"/>
                <w:szCs w:val="16"/>
                <w:lang w:val="en-US"/>
              </w:rPr>
              <w:t xml:space="preserve"> </w:t>
            </w:r>
            <w:proofErr w:type="spellStart"/>
            <w:r w:rsidRPr="00842FBF">
              <w:rPr>
                <w:rFonts w:eastAsia="Times New Roman" w:cs="Calibri"/>
                <w:b/>
                <w:bCs/>
                <w:color w:val="FFFFFF"/>
                <w:sz w:val="16"/>
                <w:szCs w:val="16"/>
                <w:lang w:val="en-US"/>
              </w:rPr>
              <w:t>Shkuar</w:t>
            </w:r>
            <w:proofErr w:type="spellEnd"/>
            <w:r w:rsidRPr="00842FBF">
              <w:rPr>
                <w:rFonts w:eastAsia="Times New Roman" w:cs="Calibri"/>
                <w:b/>
                <w:bCs/>
                <w:color w:val="FFFFFF"/>
                <w:sz w:val="16"/>
                <w:szCs w:val="16"/>
                <w:lang w:val="en-US"/>
              </w:rPr>
              <w:t xml:space="preserve"> </w:t>
            </w:r>
          </w:p>
        </w:tc>
        <w:tc>
          <w:tcPr>
            <w:tcW w:w="1614" w:type="dxa"/>
            <w:tcBorders>
              <w:top w:val="nil"/>
              <w:left w:val="nil"/>
              <w:bottom w:val="single" w:sz="8" w:space="0" w:color="auto"/>
              <w:right w:val="single" w:sz="4" w:space="0" w:color="auto"/>
            </w:tcBorders>
            <w:shd w:val="clear" w:color="000000" w:fill="16365C"/>
            <w:noWrap/>
            <w:vAlign w:val="center"/>
            <w:hideMark/>
          </w:tcPr>
          <w:p w14:paraId="18D45012"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53,275 </w:t>
            </w:r>
          </w:p>
        </w:tc>
        <w:tc>
          <w:tcPr>
            <w:tcW w:w="1660" w:type="dxa"/>
            <w:tcBorders>
              <w:top w:val="nil"/>
              <w:left w:val="nil"/>
              <w:bottom w:val="single" w:sz="8" w:space="0" w:color="auto"/>
              <w:right w:val="single" w:sz="4" w:space="0" w:color="auto"/>
            </w:tcBorders>
            <w:shd w:val="clear" w:color="000000" w:fill="16365C"/>
            <w:noWrap/>
            <w:vAlign w:val="center"/>
            <w:hideMark/>
          </w:tcPr>
          <w:p w14:paraId="2A2F9F3A"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c>
          <w:tcPr>
            <w:tcW w:w="1660" w:type="dxa"/>
            <w:tcBorders>
              <w:top w:val="nil"/>
              <w:left w:val="nil"/>
              <w:bottom w:val="single" w:sz="8" w:space="0" w:color="auto"/>
              <w:right w:val="single" w:sz="4" w:space="0" w:color="auto"/>
            </w:tcBorders>
            <w:shd w:val="clear" w:color="000000" w:fill="16365C"/>
            <w:noWrap/>
            <w:vAlign w:val="center"/>
            <w:hideMark/>
          </w:tcPr>
          <w:p w14:paraId="7FFC2E96"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000000" w:fill="16365C"/>
            <w:noWrap/>
            <w:vAlign w:val="center"/>
            <w:hideMark/>
          </w:tcPr>
          <w:p w14:paraId="08942B61" w14:textId="77777777" w:rsidR="003B18D6" w:rsidRPr="00842FBF" w:rsidRDefault="003B18D6" w:rsidP="00842FBF">
            <w:pPr>
              <w:spacing w:before="0" w:after="0" w:line="240" w:lineRule="auto"/>
              <w:jc w:val="right"/>
              <w:rPr>
                <w:rFonts w:eastAsia="Times New Roman" w:cs="Calibri"/>
                <w:color w:val="FFFFFF"/>
                <w:sz w:val="20"/>
                <w:szCs w:val="20"/>
                <w:lang w:val="en-US"/>
              </w:rPr>
            </w:pPr>
            <w:r w:rsidRPr="00842FBF">
              <w:rPr>
                <w:rFonts w:eastAsia="Times New Roman" w:cs="Calibri"/>
                <w:color w:val="FFFFFF"/>
                <w:sz w:val="20"/>
                <w:szCs w:val="20"/>
                <w:lang w:val="en-US"/>
              </w:rPr>
              <w:t xml:space="preserve">                              -   </w:t>
            </w:r>
          </w:p>
        </w:tc>
      </w:tr>
      <w:tr w:rsidR="003B18D6" w:rsidRPr="00842FBF" w14:paraId="0314F5C2"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3368D465"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D.1</w:t>
            </w:r>
          </w:p>
        </w:tc>
        <w:tc>
          <w:tcPr>
            <w:tcW w:w="2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A900AE"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Trashëgimi</w:t>
            </w:r>
            <w:proofErr w:type="spellEnd"/>
            <w:r w:rsidRPr="00842FBF">
              <w:rPr>
                <w:rFonts w:eastAsia="Times New Roman" w:cs="Calibri"/>
                <w:b/>
                <w:bCs/>
                <w:sz w:val="16"/>
                <w:szCs w:val="16"/>
                <w:lang w:val="en-US"/>
              </w:rPr>
              <w:t xml:space="preserve"> Pa </w:t>
            </w:r>
            <w:proofErr w:type="spellStart"/>
            <w:r w:rsidRPr="00842FBF">
              <w:rPr>
                <w:rFonts w:eastAsia="Times New Roman" w:cs="Calibri"/>
                <w:b/>
                <w:bCs/>
                <w:sz w:val="16"/>
                <w:szCs w:val="16"/>
                <w:lang w:val="en-US"/>
              </w:rPr>
              <w:t>Destinacion</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6B951EA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27,097 </w:t>
            </w:r>
          </w:p>
        </w:tc>
        <w:tc>
          <w:tcPr>
            <w:tcW w:w="1660" w:type="dxa"/>
            <w:tcBorders>
              <w:top w:val="nil"/>
              <w:left w:val="nil"/>
              <w:bottom w:val="single" w:sz="8" w:space="0" w:color="auto"/>
              <w:right w:val="single" w:sz="4" w:space="0" w:color="auto"/>
            </w:tcBorders>
            <w:shd w:val="clear" w:color="auto" w:fill="auto"/>
            <w:noWrap/>
            <w:vAlign w:val="center"/>
            <w:hideMark/>
          </w:tcPr>
          <w:p w14:paraId="1671D8C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2896F5B5"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425CF44D"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633057D7" w14:textId="77777777" w:rsidTr="003B18D6">
        <w:trPr>
          <w:trHeight w:val="315"/>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5624C767" w14:textId="77777777" w:rsidR="003B18D6" w:rsidRPr="00842FBF" w:rsidRDefault="003B18D6" w:rsidP="00842FBF">
            <w:pPr>
              <w:spacing w:before="0" w:after="0" w:line="240" w:lineRule="auto"/>
              <w:rPr>
                <w:rFonts w:eastAsia="Times New Roman" w:cs="Calibri"/>
                <w:b/>
                <w:bCs/>
                <w:sz w:val="16"/>
                <w:szCs w:val="16"/>
                <w:lang w:val="en-US"/>
              </w:rPr>
            </w:pPr>
            <w:r w:rsidRPr="00842FBF">
              <w:rPr>
                <w:rFonts w:eastAsia="Times New Roman" w:cs="Calibri"/>
                <w:b/>
                <w:bCs/>
                <w:sz w:val="16"/>
                <w:szCs w:val="16"/>
                <w:lang w:val="en-US"/>
              </w:rPr>
              <w:t>D.2</w:t>
            </w:r>
          </w:p>
        </w:tc>
        <w:tc>
          <w:tcPr>
            <w:tcW w:w="2565" w:type="dxa"/>
            <w:tcBorders>
              <w:top w:val="nil"/>
              <w:left w:val="single" w:sz="8" w:space="0" w:color="auto"/>
              <w:bottom w:val="single" w:sz="8" w:space="0" w:color="auto"/>
              <w:right w:val="single" w:sz="4" w:space="0" w:color="auto"/>
            </w:tcBorders>
            <w:shd w:val="clear" w:color="auto" w:fill="auto"/>
            <w:noWrap/>
            <w:vAlign w:val="center"/>
            <w:hideMark/>
          </w:tcPr>
          <w:p w14:paraId="5C028F8A" w14:textId="77777777" w:rsidR="003B18D6" w:rsidRPr="00842FBF" w:rsidRDefault="003B18D6" w:rsidP="00842FBF">
            <w:pPr>
              <w:spacing w:before="0" w:after="0" w:line="240" w:lineRule="auto"/>
              <w:rPr>
                <w:rFonts w:eastAsia="Times New Roman" w:cs="Calibri"/>
                <w:b/>
                <w:bCs/>
                <w:sz w:val="16"/>
                <w:szCs w:val="16"/>
                <w:lang w:val="en-US"/>
              </w:rPr>
            </w:pPr>
            <w:proofErr w:type="spellStart"/>
            <w:r w:rsidRPr="00842FBF">
              <w:rPr>
                <w:rFonts w:eastAsia="Times New Roman" w:cs="Calibri"/>
                <w:b/>
                <w:bCs/>
                <w:sz w:val="16"/>
                <w:szCs w:val="16"/>
                <w:lang w:val="en-US"/>
              </w:rPr>
              <w:t>Trashëgimi</w:t>
            </w:r>
            <w:proofErr w:type="spellEnd"/>
            <w:r w:rsidRPr="00842FBF">
              <w:rPr>
                <w:rFonts w:eastAsia="Times New Roman" w:cs="Calibri"/>
                <w:b/>
                <w:bCs/>
                <w:sz w:val="16"/>
                <w:szCs w:val="16"/>
                <w:lang w:val="en-US"/>
              </w:rPr>
              <w:t xml:space="preserve"> Me </w:t>
            </w:r>
            <w:proofErr w:type="spellStart"/>
            <w:r w:rsidRPr="00842FBF">
              <w:rPr>
                <w:rFonts w:eastAsia="Times New Roman" w:cs="Calibri"/>
                <w:b/>
                <w:bCs/>
                <w:sz w:val="16"/>
                <w:szCs w:val="16"/>
                <w:lang w:val="en-US"/>
              </w:rPr>
              <w:t>Destinacion</w:t>
            </w:r>
            <w:proofErr w:type="spellEnd"/>
          </w:p>
        </w:tc>
        <w:tc>
          <w:tcPr>
            <w:tcW w:w="1614" w:type="dxa"/>
            <w:tcBorders>
              <w:top w:val="nil"/>
              <w:left w:val="nil"/>
              <w:bottom w:val="single" w:sz="8" w:space="0" w:color="auto"/>
              <w:right w:val="single" w:sz="4" w:space="0" w:color="auto"/>
            </w:tcBorders>
            <w:shd w:val="clear" w:color="auto" w:fill="auto"/>
            <w:noWrap/>
            <w:vAlign w:val="center"/>
            <w:hideMark/>
          </w:tcPr>
          <w:p w14:paraId="5F1CF08C"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26,178 </w:t>
            </w:r>
          </w:p>
        </w:tc>
        <w:tc>
          <w:tcPr>
            <w:tcW w:w="1660" w:type="dxa"/>
            <w:tcBorders>
              <w:top w:val="nil"/>
              <w:left w:val="nil"/>
              <w:bottom w:val="single" w:sz="8" w:space="0" w:color="auto"/>
              <w:right w:val="single" w:sz="4" w:space="0" w:color="auto"/>
            </w:tcBorders>
            <w:shd w:val="clear" w:color="auto" w:fill="auto"/>
            <w:noWrap/>
            <w:vAlign w:val="center"/>
            <w:hideMark/>
          </w:tcPr>
          <w:p w14:paraId="19337D49"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nil"/>
              <w:bottom w:val="single" w:sz="8" w:space="0" w:color="auto"/>
              <w:right w:val="single" w:sz="4" w:space="0" w:color="auto"/>
            </w:tcBorders>
            <w:shd w:val="clear" w:color="auto" w:fill="auto"/>
            <w:noWrap/>
            <w:vAlign w:val="center"/>
            <w:hideMark/>
          </w:tcPr>
          <w:p w14:paraId="675A1563"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c>
          <w:tcPr>
            <w:tcW w:w="1660" w:type="dxa"/>
            <w:tcBorders>
              <w:top w:val="nil"/>
              <w:left w:val="single" w:sz="4" w:space="0" w:color="auto"/>
              <w:bottom w:val="single" w:sz="8" w:space="0" w:color="auto"/>
              <w:right w:val="single" w:sz="8" w:space="0" w:color="auto"/>
            </w:tcBorders>
            <w:shd w:val="clear" w:color="auto" w:fill="auto"/>
            <w:noWrap/>
            <w:vAlign w:val="center"/>
            <w:hideMark/>
          </w:tcPr>
          <w:p w14:paraId="05F355D4" w14:textId="77777777" w:rsidR="003B18D6" w:rsidRPr="00842FBF" w:rsidRDefault="003B18D6" w:rsidP="00842FBF">
            <w:pPr>
              <w:spacing w:before="0" w:after="0" w:line="240" w:lineRule="auto"/>
              <w:jc w:val="right"/>
              <w:rPr>
                <w:rFonts w:eastAsia="Times New Roman" w:cs="Calibri"/>
                <w:color w:val="000000"/>
                <w:sz w:val="20"/>
                <w:szCs w:val="20"/>
                <w:lang w:val="en-US"/>
              </w:rPr>
            </w:pPr>
            <w:r w:rsidRPr="00842FBF">
              <w:rPr>
                <w:rFonts w:eastAsia="Times New Roman" w:cs="Calibri"/>
                <w:color w:val="000000"/>
                <w:sz w:val="20"/>
                <w:szCs w:val="20"/>
                <w:lang w:val="en-US"/>
              </w:rPr>
              <w:t xml:space="preserve">                              -   </w:t>
            </w:r>
          </w:p>
        </w:tc>
      </w:tr>
      <w:tr w:rsidR="003B18D6" w:rsidRPr="00842FBF" w14:paraId="7D7DA02D" w14:textId="77777777" w:rsidTr="003B18D6">
        <w:trPr>
          <w:trHeight w:val="315"/>
        </w:trPr>
        <w:tc>
          <w:tcPr>
            <w:tcW w:w="755" w:type="dxa"/>
            <w:tcBorders>
              <w:top w:val="nil"/>
              <w:left w:val="single" w:sz="8" w:space="0" w:color="auto"/>
              <w:bottom w:val="single" w:sz="8" w:space="0" w:color="auto"/>
              <w:right w:val="single" w:sz="4" w:space="0" w:color="auto"/>
            </w:tcBorders>
            <w:shd w:val="clear" w:color="000000" w:fill="16365C"/>
            <w:noWrap/>
            <w:vAlign w:val="center"/>
            <w:hideMark/>
          </w:tcPr>
          <w:p w14:paraId="50A6CB4A"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 </w:t>
            </w:r>
          </w:p>
        </w:tc>
        <w:tc>
          <w:tcPr>
            <w:tcW w:w="2565" w:type="dxa"/>
            <w:tcBorders>
              <w:top w:val="nil"/>
              <w:left w:val="single" w:sz="8" w:space="0" w:color="auto"/>
              <w:bottom w:val="single" w:sz="8" w:space="0" w:color="auto"/>
              <w:right w:val="single" w:sz="4" w:space="0" w:color="auto"/>
            </w:tcBorders>
            <w:shd w:val="clear" w:color="000000" w:fill="16365C"/>
            <w:noWrap/>
            <w:vAlign w:val="center"/>
            <w:hideMark/>
          </w:tcPr>
          <w:p w14:paraId="29D1BD36" w14:textId="77777777" w:rsidR="003B18D6" w:rsidRPr="00842FBF" w:rsidRDefault="003B18D6" w:rsidP="00842FBF">
            <w:pPr>
              <w:spacing w:before="0" w:after="0" w:line="240" w:lineRule="auto"/>
              <w:rPr>
                <w:rFonts w:eastAsia="Times New Roman" w:cs="Calibri"/>
                <w:b/>
                <w:bCs/>
                <w:color w:val="FFFFFF"/>
                <w:sz w:val="16"/>
                <w:szCs w:val="16"/>
                <w:lang w:val="en-US"/>
              </w:rPr>
            </w:pPr>
            <w:r w:rsidRPr="00842FBF">
              <w:rPr>
                <w:rFonts w:eastAsia="Times New Roman" w:cs="Calibri"/>
                <w:b/>
                <w:bCs/>
                <w:color w:val="FFFFFF"/>
                <w:sz w:val="16"/>
                <w:szCs w:val="16"/>
                <w:lang w:val="en-US"/>
              </w:rPr>
              <w:t>TOTALI I TË ARDHURAVE TË BASHKISË</w:t>
            </w:r>
          </w:p>
        </w:tc>
        <w:tc>
          <w:tcPr>
            <w:tcW w:w="1614" w:type="dxa"/>
            <w:tcBorders>
              <w:top w:val="nil"/>
              <w:left w:val="nil"/>
              <w:bottom w:val="single" w:sz="8" w:space="0" w:color="auto"/>
              <w:right w:val="single" w:sz="4" w:space="0" w:color="auto"/>
            </w:tcBorders>
            <w:shd w:val="clear" w:color="000000" w:fill="16365C"/>
            <w:noWrap/>
            <w:vAlign w:val="center"/>
            <w:hideMark/>
          </w:tcPr>
          <w:p w14:paraId="4BB196C9" w14:textId="77777777" w:rsidR="003B18D6" w:rsidRPr="00842FBF" w:rsidRDefault="003B18D6" w:rsidP="00842FBF">
            <w:pPr>
              <w:spacing w:before="0" w:after="0" w:line="240" w:lineRule="auto"/>
              <w:jc w:val="right"/>
              <w:rPr>
                <w:rFonts w:eastAsia="Times New Roman" w:cs="Calibri"/>
                <w:b/>
                <w:bCs/>
                <w:color w:val="FFFFFF"/>
                <w:sz w:val="20"/>
                <w:szCs w:val="20"/>
                <w:lang w:val="en-US"/>
              </w:rPr>
            </w:pPr>
            <w:r w:rsidRPr="00842FBF">
              <w:rPr>
                <w:rFonts w:eastAsia="Times New Roman" w:cs="Calibri"/>
                <w:b/>
                <w:bCs/>
                <w:color w:val="FFFFFF"/>
                <w:sz w:val="20"/>
                <w:szCs w:val="20"/>
                <w:lang w:val="en-US"/>
              </w:rPr>
              <w:t xml:space="preserve">                   358,733 </w:t>
            </w:r>
          </w:p>
        </w:tc>
        <w:tc>
          <w:tcPr>
            <w:tcW w:w="1660" w:type="dxa"/>
            <w:tcBorders>
              <w:top w:val="nil"/>
              <w:left w:val="nil"/>
              <w:bottom w:val="single" w:sz="8" w:space="0" w:color="auto"/>
              <w:right w:val="single" w:sz="4" w:space="0" w:color="auto"/>
            </w:tcBorders>
            <w:shd w:val="clear" w:color="000000" w:fill="16365C"/>
            <w:noWrap/>
            <w:vAlign w:val="center"/>
            <w:hideMark/>
          </w:tcPr>
          <w:p w14:paraId="5072F453" w14:textId="77777777" w:rsidR="003B18D6" w:rsidRPr="00842FBF" w:rsidRDefault="003B18D6" w:rsidP="00842FBF">
            <w:pPr>
              <w:spacing w:before="0" w:after="0" w:line="240" w:lineRule="auto"/>
              <w:jc w:val="right"/>
              <w:rPr>
                <w:rFonts w:eastAsia="Times New Roman" w:cs="Calibri"/>
                <w:b/>
                <w:bCs/>
                <w:color w:val="FFFFFF"/>
                <w:sz w:val="20"/>
                <w:szCs w:val="20"/>
                <w:lang w:val="en-US"/>
              </w:rPr>
            </w:pPr>
            <w:r w:rsidRPr="00842FBF">
              <w:rPr>
                <w:rFonts w:eastAsia="Times New Roman" w:cs="Calibri"/>
                <w:b/>
                <w:bCs/>
                <w:color w:val="FFFFFF"/>
                <w:sz w:val="20"/>
                <w:szCs w:val="20"/>
                <w:lang w:val="en-US"/>
              </w:rPr>
              <w:t xml:space="preserve">               1,993,152 </w:t>
            </w:r>
          </w:p>
        </w:tc>
        <w:tc>
          <w:tcPr>
            <w:tcW w:w="1660" w:type="dxa"/>
            <w:tcBorders>
              <w:top w:val="nil"/>
              <w:left w:val="nil"/>
              <w:bottom w:val="single" w:sz="8" w:space="0" w:color="auto"/>
              <w:right w:val="single" w:sz="4" w:space="0" w:color="auto"/>
            </w:tcBorders>
            <w:shd w:val="clear" w:color="000000" w:fill="16365C"/>
            <w:noWrap/>
            <w:vAlign w:val="center"/>
            <w:hideMark/>
          </w:tcPr>
          <w:p w14:paraId="6513ED64" w14:textId="77777777" w:rsidR="003B18D6" w:rsidRPr="00842FBF" w:rsidRDefault="003B18D6" w:rsidP="00842FBF">
            <w:pPr>
              <w:spacing w:before="0" w:after="0" w:line="240" w:lineRule="auto"/>
              <w:jc w:val="right"/>
              <w:rPr>
                <w:rFonts w:eastAsia="Times New Roman" w:cs="Calibri"/>
                <w:b/>
                <w:bCs/>
                <w:color w:val="FFFFFF"/>
                <w:sz w:val="20"/>
                <w:szCs w:val="20"/>
                <w:lang w:val="en-US"/>
              </w:rPr>
            </w:pPr>
            <w:r w:rsidRPr="00842FBF">
              <w:rPr>
                <w:rFonts w:eastAsia="Times New Roman" w:cs="Calibri"/>
                <w:b/>
                <w:bCs/>
                <w:color w:val="FFFFFF"/>
                <w:sz w:val="20"/>
                <w:szCs w:val="20"/>
                <w:lang w:val="en-US"/>
              </w:rPr>
              <w:t xml:space="preserve">                   896,573 </w:t>
            </w:r>
          </w:p>
        </w:tc>
        <w:tc>
          <w:tcPr>
            <w:tcW w:w="1660" w:type="dxa"/>
            <w:tcBorders>
              <w:top w:val="nil"/>
              <w:left w:val="single" w:sz="4" w:space="0" w:color="auto"/>
              <w:bottom w:val="single" w:sz="8" w:space="0" w:color="auto"/>
              <w:right w:val="single" w:sz="8" w:space="0" w:color="auto"/>
            </w:tcBorders>
            <w:shd w:val="clear" w:color="000000" w:fill="16365C"/>
            <w:noWrap/>
            <w:vAlign w:val="center"/>
            <w:hideMark/>
          </w:tcPr>
          <w:p w14:paraId="4886FBFB" w14:textId="77777777" w:rsidR="003B18D6" w:rsidRPr="00842FBF" w:rsidRDefault="003B18D6" w:rsidP="00842FBF">
            <w:pPr>
              <w:spacing w:before="0" w:after="0" w:line="240" w:lineRule="auto"/>
              <w:jc w:val="right"/>
              <w:rPr>
                <w:rFonts w:eastAsia="Times New Roman" w:cs="Calibri"/>
                <w:b/>
                <w:bCs/>
                <w:color w:val="FFFFFF"/>
                <w:sz w:val="20"/>
                <w:szCs w:val="20"/>
                <w:lang w:val="en-US"/>
              </w:rPr>
            </w:pPr>
            <w:r w:rsidRPr="00842FBF">
              <w:rPr>
                <w:rFonts w:eastAsia="Times New Roman" w:cs="Calibri"/>
                <w:b/>
                <w:bCs/>
                <w:color w:val="FFFFFF"/>
                <w:sz w:val="20"/>
                <w:szCs w:val="20"/>
                <w:lang w:val="en-US"/>
              </w:rPr>
              <w:t xml:space="preserve">                   864,459 </w:t>
            </w:r>
          </w:p>
        </w:tc>
      </w:tr>
    </w:tbl>
    <w:p w14:paraId="3B93A6C2" w14:textId="77777777" w:rsidR="00842FBF" w:rsidRPr="00842FBF" w:rsidRDefault="00842FBF" w:rsidP="00842FBF">
      <w:pPr>
        <w:rPr>
          <w:lang w:val="sq-AL"/>
        </w:rPr>
      </w:pPr>
    </w:p>
    <w:p w14:paraId="43720641" w14:textId="77777777" w:rsidR="002F7F6F" w:rsidRPr="00E51DC8" w:rsidRDefault="002F7F6F" w:rsidP="002F7F6F">
      <w:pPr>
        <w:pStyle w:val="BodyText"/>
        <w:rPr>
          <w:b/>
          <w:sz w:val="20"/>
          <w:szCs w:val="20"/>
          <w:lang w:val="sq-AL"/>
        </w:rPr>
      </w:pPr>
    </w:p>
    <w:p w14:paraId="0866CA40" w14:textId="77777777" w:rsidR="002F7F6F" w:rsidRPr="00E51DC8" w:rsidRDefault="002F7F6F" w:rsidP="002F7F6F">
      <w:pPr>
        <w:pStyle w:val="BodyText"/>
        <w:spacing w:before="91"/>
        <w:ind w:left="220"/>
        <w:rPr>
          <w:sz w:val="20"/>
          <w:szCs w:val="20"/>
          <w:lang w:val="sq-AL"/>
        </w:rPr>
      </w:pPr>
      <w:r w:rsidRPr="00E51DC8">
        <w:rPr>
          <w:sz w:val="20"/>
          <w:szCs w:val="20"/>
          <w:lang w:val="sq-AL"/>
        </w:rPr>
        <w:t>Arsyet/Faktoret në planfikimin e të ardhurave ndër vite</w:t>
      </w:r>
    </w:p>
    <w:p w14:paraId="6A69BC89" w14:textId="77777777" w:rsidR="002F7F6F" w:rsidRPr="00E51DC8" w:rsidRDefault="002F7F6F" w:rsidP="002F7F6F">
      <w:pPr>
        <w:pStyle w:val="BodyText"/>
        <w:spacing w:before="1"/>
        <w:rPr>
          <w:sz w:val="20"/>
          <w:szCs w:val="20"/>
          <w:lang w:val="sq-AL"/>
        </w:rPr>
      </w:pPr>
    </w:p>
    <w:p w14:paraId="7572B1F4" w14:textId="77777777" w:rsidR="002F7F6F" w:rsidRPr="00E51DC8" w:rsidRDefault="002F7F6F" w:rsidP="002F7F6F">
      <w:pPr>
        <w:pStyle w:val="Heading4"/>
        <w:rPr>
          <w:sz w:val="20"/>
          <w:szCs w:val="20"/>
          <w:lang w:val="sq-AL"/>
        </w:rPr>
      </w:pPr>
      <w:bookmarkStart w:id="13" w:name="_TOC_250052"/>
      <w:bookmarkEnd w:id="13"/>
      <w:r w:rsidRPr="00E51DC8">
        <w:rPr>
          <w:color w:val="1F487C"/>
          <w:sz w:val="20"/>
          <w:szCs w:val="20"/>
          <w:lang w:val="sq-AL"/>
        </w:rPr>
        <w:t>Te ardhurat nga taksat vendore</w:t>
      </w:r>
    </w:p>
    <w:p w14:paraId="4C21C3D8" w14:textId="77777777" w:rsidR="002F7F6F" w:rsidRPr="00E51DC8" w:rsidRDefault="002F7F6F" w:rsidP="002F7F6F">
      <w:pPr>
        <w:pStyle w:val="BodyText"/>
        <w:rPr>
          <w:b/>
          <w:sz w:val="20"/>
          <w:szCs w:val="20"/>
          <w:lang w:val="sq-AL"/>
        </w:rPr>
      </w:pPr>
    </w:p>
    <w:p w14:paraId="46630604" w14:textId="77777777" w:rsidR="002F7F6F" w:rsidRPr="00E51DC8" w:rsidRDefault="002F7F6F" w:rsidP="002F7F6F">
      <w:pPr>
        <w:pStyle w:val="BodyText"/>
        <w:spacing w:before="7"/>
        <w:rPr>
          <w:b/>
          <w:sz w:val="20"/>
          <w:szCs w:val="20"/>
          <w:lang w:val="sq-AL"/>
        </w:rPr>
      </w:pPr>
    </w:p>
    <w:p w14:paraId="5FEAAB68" w14:textId="77777777" w:rsidR="002F7F6F" w:rsidRPr="00E51DC8" w:rsidRDefault="002F7F6F" w:rsidP="002F7F6F">
      <w:pPr>
        <w:spacing w:before="1"/>
        <w:ind w:left="220"/>
        <w:rPr>
          <w:b/>
          <w:sz w:val="20"/>
          <w:szCs w:val="20"/>
          <w:lang w:val="sq-AL"/>
        </w:rPr>
      </w:pPr>
      <w:r w:rsidRPr="00E51DC8">
        <w:rPr>
          <w:b/>
          <w:sz w:val="20"/>
          <w:szCs w:val="20"/>
          <w:lang w:val="sq-AL"/>
        </w:rPr>
        <w:t>Të ardhura nga Tatimi i thjeshtuar mbi fitimin për biznesin e vogël</w:t>
      </w:r>
    </w:p>
    <w:p w14:paraId="48BE9A75" w14:textId="77777777" w:rsidR="002F7F6F" w:rsidRPr="00E51DC8" w:rsidRDefault="002F7F6F" w:rsidP="002F7F6F">
      <w:pPr>
        <w:pStyle w:val="BodyText"/>
        <w:spacing w:before="35" w:line="276" w:lineRule="auto"/>
        <w:ind w:left="220" w:right="1561"/>
        <w:rPr>
          <w:sz w:val="20"/>
          <w:szCs w:val="20"/>
          <w:lang w:val="sq-AL"/>
        </w:rPr>
      </w:pPr>
      <w:r w:rsidRPr="00E51DC8">
        <w:rPr>
          <w:sz w:val="20"/>
          <w:szCs w:val="20"/>
          <w:lang w:val="sq-AL"/>
        </w:rPr>
        <w:t>Planifikimi bëhet nga agjenti tatimor si dhe bazuar në eksperiencën e viteve të kaluara rereferuar numrit të proçedurave të tjetërsimit të pronës të kryera nga vetë ato.</w:t>
      </w:r>
    </w:p>
    <w:p w14:paraId="53386700" w14:textId="77777777" w:rsidR="002F7F6F" w:rsidRPr="00E51DC8" w:rsidRDefault="002F7F6F" w:rsidP="002F7F6F">
      <w:pPr>
        <w:pStyle w:val="BodyText"/>
        <w:spacing w:before="6"/>
        <w:rPr>
          <w:sz w:val="20"/>
          <w:szCs w:val="20"/>
          <w:lang w:val="sq-AL"/>
        </w:rPr>
      </w:pPr>
    </w:p>
    <w:p w14:paraId="35D44570" w14:textId="77777777" w:rsidR="002F7F6F" w:rsidRPr="00E51DC8" w:rsidRDefault="002F7F6F" w:rsidP="002F7F6F">
      <w:pPr>
        <w:pStyle w:val="Heading4"/>
        <w:rPr>
          <w:sz w:val="20"/>
          <w:szCs w:val="20"/>
          <w:lang w:val="sq-AL"/>
        </w:rPr>
      </w:pPr>
      <w:r w:rsidRPr="00E51DC8">
        <w:rPr>
          <w:sz w:val="20"/>
          <w:szCs w:val="20"/>
          <w:lang w:val="sq-AL"/>
        </w:rPr>
        <w:t>Të ardhura nga Taksa mbi pasurinë e paluajtshme</w:t>
      </w:r>
    </w:p>
    <w:p w14:paraId="2B78BCBF" w14:textId="77777777" w:rsidR="002F7F6F" w:rsidRPr="00E51DC8" w:rsidRDefault="002F7F6F" w:rsidP="002F7F6F">
      <w:pPr>
        <w:pStyle w:val="BodyText"/>
        <w:spacing w:before="8"/>
        <w:rPr>
          <w:b/>
          <w:sz w:val="20"/>
          <w:szCs w:val="20"/>
          <w:lang w:val="sq-AL"/>
        </w:rPr>
      </w:pPr>
    </w:p>
    <w:p w14:paraId="51EDA3CF" w14:textId="77777777" w:rsidR="002F7F6F" w:rsidRPr="00E51DC8" w:rsidRDefault="002F7F6F" w:rsidP="00BE1D02">
      <w:pPr>
        <w:pStyle w:val="ListParagraph"/>
        <w:widowControl w:val="0"/>
        <w:numPr>
          <w:ilvl w:val="0"/>
          <w:numId w:val="9"/>
        </w:numPr>
        <w:tabs>
          <w:tab w:val="left" w:pos="461"/>
        </w:tabs>
        <w:autoSpaceDE w:val="0"/>
        <w:autoSpaceDN w:val="0"/>
        <w:spacing w:before="1" w:after="0" w:line="240" w:lineRule="auto"/>
        <w:contextualSpacing w:val="0"/>
        <w:jc w:val="left"/>
        <w:rPr>
          <w:b/>
          <w:sz w:val="20"/>
          <w:szCs w:val="20"/>
          <w:lang w:val="sq-AL"/>
        </w:rPr>
      </w:pPr>
      <w:r w:rsidRPr="00E51DC8">
        <w:rPr>
          <w:b/>
          <w:sz w:val="20"/>
          <w:szCs w:val="20"/>
          <w:lang w:val="sq-AL"/>
        </w:rPr>
        <w:t>Të ardhura nga taksa mbi</w:t>
      </w:r>
      <w:r w:rsidRPr="00E51DC8">
        <w:rPr>
          <w:b/>
          <w:spacing w:val="-7"/>
          <w:sz w:val="20"/>
          <w:szCs w:val="20"/>
          <w:lang w:val="sq-AL"/>
        </w:rPr>
        <w:t xml:space="preserve"> </w:t>
      </w:r>
      <w:r w:rsidRPr="00E51DC8">
        <w:rPr>
          <w:b/>
          <w:sz w:val="20"/>
          <w:szCs w:val="20"/>
          <w:lang w:val="sq-AL"/>
        </w:rPr>
        <w:t>ndërtesat</w:t>
      </w:r>
    </w:p>
    <w:p w14:paraId="24B20D6C" w14:textId="7217C74A" w:rsidR="002F7F6F" w:rsidRPr="00E51DC8" w:rsidRDefault="00E038BA" w:rsidP="002F7F6F">
      <w:pPr>
        <w:pStyle w:val="BodyText"/>
        <w:spacing w:before="32" w:line="276" w:lineRule="auto"/>
        <w:ind w:left="220" w:right="1561"/>
        <w:rPr>
          <w:sz w:val="20"/>
          <w:szCs w:val="20"/>
          <w:lang w:val="sq-AL"/>
        </w:rPr>
      </w:pPr>
      <w:r w:rsidRPr="00E51DC8">
        <w:rPr>
          <w:sz w:val="20"/>
          <w:szCs w:val="20"/>
          <w:lang w:val="sq-AL"/>
        </w:rPr>
        <w:t>Parashikimi për vitet 202</w:t>
      </w:r>
      <w:r w:rsidR="004B6E22">
        <w:rPr>
          <w:sz w:val="20"/>
          <w:szCs w:val="20"/>
          <w:lang w:val="sq-AL"/>
        </w:rPr>
        <w:t>3</w:t>
      </w:r>
      <w:r w:rsidR="002F7F6F" w:rsidRPr="00E51DC8">
        <w:rPr>
          <w:sz w:val="20"/>
          <w:szCs w:val="20"/>
          <w:lang w:val="sq-AL"/>
        </w:rPr>
        <w:t>-202</w:t>
      </w:r>
      <w:r w:rsidR="004B6E22">
        <w:rPr>
          <w:sz w:val="20"/>
          <w:szCs w:val="20"/>
          <w:lang w:val="sq-AL"/>
        </w:rPr>
        <w:t>5</w:t>
      </w:r>
      <w:r w:rsidR="002F7F6F" w:rsidRPr="00E51DC8">
        <w:rPr>
          <w:sz w:val="20"/>
          <w:szCs w:val="20"/>
          <w:lang w:val="sq-AL"/>
        </w:rPr>
        <w:t xml:space="preserve"> bazohet te kapaciteti si dhe zgjerimi i bazës së taksapaguesve nëpërmjet:</w:t>
      </w:r>
    </w:p>
    <w:p w14:paraId="5DB9BE2D" w14:textId="77777777" w:rsidR="002F7F6F" w:rsidRPr="00E51DC8" w:rsidRDefault="002F7F6F" w:rsidP="00BE1D02">
      <w:pPr>
        <w:pStyle w:val="ListParagraph"/>
        <w:widowControl w:val="0"/>
        <w:numPr>
          <w:ilvl w:val="1"/>
          <w:numId w:val="9"/>
        </w:numPr>
        <w:tabs>
          <w:tab w:val="left" w:pos="941"/>
        </w:tabs>
        <w:autoSpaceDE w:val="0"/>
        <w:autoSpaceDN w:val="0"/>
        <w:spacing w:before="199" w:after="0" w:line="240" w:lineRule="auto"/>
        <w:ind w:right="1300"/>
        <w:contextualSpacing w:val="0"/>
        <w:jc w:val="left"/>
        <w:rPr>
          <w:sz w:val="20"/>
          <w:szCs w:val="20"/>
          <w:lang w:val="sq-AL"/>
        </w:rPr>
      </w:pPr>
      <w:r w:rsidRPr="00E51DC8">
        <w:rPr>
          <w:sz w:val="20"/>
          <w:szCs w:val="20"/>
          <w:lang w:val="sq-AL"/>
        </w:rPr>
        <w:lastRenderedPageBreak/>
        <w:t>saktësimit dhe vlerësimit të drejtë të sipërfaqeve nëpërmjet grupeve të punës të ngritura për këtë</w:t>
      </w:r>
      <w:r w:rsidRPr="00E51DC8">
        <w:rPr>
          <w:spacing w:val="-1"/>
          <w:sz w:val="20"/>
          <w:szCs w:val="20"/>
          <w:lang w:val="sq-AL"/>
        </w:rPr>
        <w:t xml:space="preserve"> </w:t>
      </w:r>
      <w:r w:rsidRPr="00E51DC8">
        <w:rPr>
          <w:sz w:val="20"/>
          <w:szCs w:val="20"/>
          <w:lang w:val="sq-AL"/>
        </w:rPr>
        <w:t>qëllim,</w:t>
      </w:r>
    </w:p>
    <w:p w14:paraId="39C1AB4D" w14:textId="77777777" w:rsidR="002F7F6F" w:rsidRPr="00E51DC8" w:rsidRDefault="002F7F6F" w:rsidP="00BE1D02">
      <w:pPr>
        <w:pStyle w:val="ListParagraph"/>
        <w:widowControl w:val="0"/>
        <w:numPr>
          <w:ilvl w:val="1"/>
          <w:numId w:val="9"/>
        </w:numPr>
        <w:tabs>
          <w:tab w:val="left" w:pos="941"/>
        </w:tabs>
        <w:autoSpaceDE w:val="0"/>
        <w:autoSpaceDN w:val="0"/>
        <w:spacing w:after="0" w:line="268" w:lineRule="exact"/>
        <w:contextualSpacing w:val="0"/>
        <w:jc w:val="left"/>
        <w:rPr>
          <w:sz w:val="20"/>
          <w:szCs w:val="20"/>
          <w:lang w:val="sq-AL"/>
        </w:rPr>
      </w:pPr>
      <w:r w:rsidRPr="00E51DC8">
        <w:rPr>
          <w:sz w:val="20"/>
          <w:szCs w:val="20"/>
          <w:lang w:val="sq-AL"/>
        </w:rPr>
        <w:t>Mbështetja nga agjentë</w:t>
      </w:r>
      <w:r w:rsidRPr="00E51DC8">
        <w:rPr>
          <w:spacing w:val="-1"/>
          <w:sz w:val="20"/>
          <w:szCs w:val="20"/>
          <w:lang w:val="sq-AL"/>
        </w:rPr>
        <w:t xml:space="preserve"> </w:t>
      </w:r>
      <w:r w:rsidRPr="00E51DC8">
        <w:rPr>
          <w:sz w:val="20"/>
          <w:szCs w:val="20"/>
          <w:lang w:val="sq-AL"/>
        </w:rPr>
        <w:t>tatimorë,</w:t>
      </w:r>
    </w:p>
    <w:p w14:paraId="55D5727A" w14:textId="77777777" w:rsidR="002F7F6F" w:rsidRPr="00E51DC8" w:rsidRDefault="002F7F6F" w:rsidP="00BE1D02">
      <w:pPr>
        <w:pStyle w:val="ListParagraph"/>
        <w:widowControl w:val="0"/>
        <w:numPr>
          <w:ilvl w:val="1"/>
          <w:numId w:val="9"/>
        </w:numPr>
        <w:tabs>
          <w:tab w:val="left" w:pos="941"/>
        </w:tabs>
        <w:autoSpaceDE w:val="0"/>
        <w:autoSpaceDN w:val="0"/>
        <w:spacing w:after="0" w:line="269" w:lineRule="exact"/>
        <w:contextualSpacing w:val="0"/>
        <w:jc w:val="left"/>
        <w:rPr>
          <w:sz w:val="20"/>
          <w:szCs w:val="20"/>
          <w:lang w:val="sq-AL"/>
        </w:rPr>
      </w:pPr>
      <w:r w:rsidRPr="00E51DC8">
        <w:rPr>
          <w:sz w:val="20"/>
          <w:szCs w:val="20"/>
          <w:lang w:val="sq-AL"/>
        </w:rPr>
        <w:t>Ndarjes në këste të</w:t>
      </w:r>
      <w:r w:rsidRPr="00E51DC8">
        <w:rPr>
          <w:spacing w:val="-5"/>
          <w:sz w:val="20"/>
          <w:szCs w:val="20"/>
          <w:lang w:val="sq-AL"/>
        </w:rPr>
        <w:t xml:space="preserve"> </w:t>
      </w:r>
      <w:r w:rsidRPr="00E51DC8">
        <w:rPr>
          <w:sz w:val="20"/>
          <w:szCs w:val="20"/>
          <w:lang w:val="sq-AL"/>
        </w:rPr>
        <w:t>pagesave,</w:t>
      </w:r>
    </w:p>
    <w:p w14:paraId="7895936D" w14:textId="77777777" w:rsidR="002F7F6F" w:rsidRPr="00E51DC8" w:rsidRDefault="002F7F6F" w:rsidP="00BE1D02">
      <w:pPr>
        <w:pStyle w:val="ListParagraph"/>
        <w:widowControl w:val="0"/>
        <w:numPr>
          <w:ilvl w:val="1"/>
          <w:numId w:val="9"/>
        </w:numPr>
        <w:tabs>
          <w:tab w:val="left" w:pos="941"/>
        </w:tabs>
        <w:autoSpaceDE w:val="0"/>
        <w:autoSpaceDN w:val="0"/>
        <w:spacing w:after="0" w:line="269" w:lineRule="exact"/>
        <w:contextualSpacing w:val="0"/>
        <w:jc w:val="left"/>
        <w:rPr>
          <w:sz w:val="20"/>
          <w:szCs w:val="20"/>
          <w:lang w:val="sq-AL"/>
        </w:rPr>
      </w:pPr>
      <w:r w:rsidRPr="00E51DC8">
        <w:rPr>
          <w:sz w:val="20"/>
          <w:szCs w:val="20"/>
          <w:lang w:val="sq-AL"/>
        </w:rPr>
        <w:t>shtimit të arkave funksionale më pranë zonave të banuara në njësitë</w:t>
      </w:r>
      <w:r w:rsidRPr="00E51DC8">
        <w:rPr>
          <w:spacing w:val="-10"/>
          <w:sz w:val="20"/>
          <w:szCs w:val="20"/>
          <w:lang w:val="sq-AL"/>
        </w:rPr>
        <w:t xml:space="preserve"> </w:t>
      </w:r>
      <w:r w:rsidRPr="00E51DC8">
        <w:rPr>
          <w:sz w:val="20"/>
          <w:szCs w:val="20"/>
          <w:lang w:val="sq-AL"/>
        </w:rPr>
        <w:t>administrative.</w:t>
      </w:r>
    </w:p>
    <w:p w14:paraId="1D45A606" w14:textId="3F073CC7" w:rsidR="002F7F6F" w:rsidRPr="00E51DC8" w:rsidRDefault="002F7F6F" w:rsidP="00BE1D02">
      <w:pPr>
        <w:pStyle w:val="ListParagraph"/>
        <w:widowControl w:val="0"/>
        <w:numPr>
          <w:ilvl w:val="1"/>
          <w:numId w:val="9"/>
        </w:numPr>
        <w:tabs>
          <w:tab w:val="left" w:pos="941"/>
        </w:tabs>
        <w:autoSpaceDE w:val="0"/>
        <w:autoSpaceDN w:val="0"/>
        <w:spacing w:after="0" w:line="240" w:lineRule="auto"/>
        <w:ind w:right="1299"/>
        <w:contextualSpacing w:val="0"/>
        <w:rPr>
          <w:sz w:val="20"/>
          <w:szCs w:val="20"/>
          <w:lang w:val="sq-AL"/>
        </w:rPr>
      </w:pPr>
      <w:r w:rsidRPr="00E51DC8">
        <w:rPr>
          <w:sz w:val="20"/>
          <w:szCs w:val="20"/>
          <w:lang w:val="sq-AL"/>
        </w:rPr>
        <w:t>shtrirje e mëtejshme e bazës taksapaguese, falë politikave fiskale lehtësuese dhe incentivave të ndërmarra, rivlerësimit të gjendjes faktike, përmirësimit të shërbimit dhe marrëdhënies me taksapaguesin, si dhe bashkëpunimit të pritshëm me institucione si ZRRPP, ALUIZNI</w:t>
      </w:r>
      <w:r w:rsidRPr="00E51DC8">
        <w:rPr>
          <w:spacing w:val="-19"/>
          <w:sz w:val="20"/>
          <w:szCs w:val="20"/>
          <w:lang w:val="sq-AL"/>
        </w:rPr>
        <w:t xml:space="preserve"> </w:t>
      </w:r>
      <w:r w:rsidRPr="00E51DC8">
        <w:rPr>
          <w:sz w:val="20"/>
          <w:szCs w:val="20"/>
          <w:lang w:val="sq-AL"/>
        </w:rPr>
        <w:t>etj</w:t>
      </w:r>
      <w:r w:rsidR="007B7F13" w:rsidRPr="00E51DC8">
        <w:rPr>
          <w:sz w:val="20"/>
          <w:szCs w:val="20"/>
          <w:lang w:val="sq-AL"/>
        </w:rPr>
        <w:t>.</w:t>
      </w:r>
    </w:p>
    <w:p w14:paraId="13FEFD8A" w14:textId="77777777" w:rsidR="002F7F6F" w:rsidRPr="00E51DC8" w:rsidRDefault="002F7F6F" w:rsidP="002F7F6F">
      <w:pPr>
        <w:pStyle w:val="BodyText"/>
        <w:spacing w:before="9"/>
        <w:rPr>
          <w:sz w:val="20"/>
          <w:szCs w:val="20"/>
          <w:lang w:val="sq-AL"/>
        </w:rPr>
      </w:pPr>
    </w:p>
    <w:p w14:paraId="385143F1" w14:textId="77777777" w:rsidR="002F7F6F" w:rsidRPr="00E51DC8" w:rsidRDefault="002F7F6F" w:rsidP="00BE1D02">
      <w:pPr>
        <w:pStyle w:val="Heading4"/>
        <w:keepNext w:val="0"/>
        <w:keepLines w:val="0"/>
        <w:widowControl w:val="0"/>
        <w:numPr>
          <w:ilvl w:val="0"/>
          <w:numId w:val="9"/>
        </w:numPr>
        <w:tabs>
          <w:tab w:val="left" w:pos="472"/>
        </w:tabs>
        <w:autoSpaceDE w:val="0"/>
        <w:autoSpaceDN w:val="0"/>
        <w:spacing w:before="0" w:line="240" w:lineRule="auto"/>
        <w:ind w:left="471" w:hanging="251"/>
        <w:rPr>
          <w:sz w:val="20"/>
          <w:szCs w:val="20"/>
          <w:lang w:val="sq-AL"/>
        </w:rPr>
      </w:pPr>
      <w:r w:rsidRPr="00E51DC8">
        <w:rPr>
          <w:sz w:val="20"/>
          <w:szCs w:val="20"/>
          <w:lang w:val="sq-AL"/>
        </w:rPr>
        <w:t>Të ardhura nga Taksa mbi tokën</w:t>
      </w:r>
      <w:r w:rsidRPr="00E51DC8">
        <w:rPr>
          <w:spacing w:val="-5"/>
          <w:sz w:val="20"/>
          <w:szCs w:val="20"/>
          <w:lang w:val="sq-AL"/>
        </w:rPr>
        <w:t xml:space="preserve"> </w:t>
      </w:r>
      <w:r w:rsidRPr="00E51DC8">
        <w:rPr>
          <w:sz w:val="20"/>
          <w:szCs w:val="20"/>
          <w:lang w:val="sq-AL"/>
        </w:rPr>
        <w:t>bujqësore</w:t>
      </w:r>
    </w:p>
    <w:p w14:paraId="20A83FDB" w14:textId="77777777" w:rsidR="002F7F6F" w:rsidRPr="00E51DC8" w:rsidRDefault="002F7F6F" w:rsidP="002F7F6F">
      <w:pPr>
        <w:pStyle w:val="BodyText"/>
        <w:spacing w:before="32" w:line="276" w:lineRule="auto"/>
        <w:ind w:left="220" w:right="1561"/>
        <w:rPr>
          <w:sz w:val="20"/>
          <w:szCs w:val="20"/>
          <w:lang w:val="sq-AL"/>
        </w:rPr>
      </w:pPr>
      <w:r w:rsidRPr="00E51DC8">
        <w:rPr>
          <w:sz w:val="20"/>
          <w:szCs w:val="20"/>
          <w:lang w:val="sq-AL"/>
        </w:rPr>
        <w:t>Planifikimi i të ardhurave bazohet mbi kapacitetin aktual fiskal të njësive administrative, mbi parashikimin për zgjerimin e bazës së taksapaguesve nga grupet e punës nëpërmjet saktësimit të</w:t>
      </w:r>
    </w:p>
    <w:p w14:paraId="71A67D16" w14:textId="77777777" w:rsidR="002F7F6F" w:rsidRPr="00E51DC8" w:rsidRDefault="002F7F6F" w:rsidP="002F7F6F">
      <w:pPr>
        <w:spacing w:line="276" w:lineRule="auto"/>
        <w:rPr>
          <w:sz w:val="20"/>
          <w:szCs w:val="20"/>
          <w:lang w:val="sq-AL"/>
        </w:rPr>
        <w:sectPr w:rsidR="002F7F6F" w:rsidRPr="00E51DC8">
          <w:pgSz w:w="11910" w:h="16840"/>
          <w:pgMar w:top="1580" w:right="140" w:bottom="1160" w:left="1220" w:header="0" w:footer="885" w:gutter="0"/>
          <w:cols w:space="720"/>
        </w:sectPr>
      </w:pPr>
    </w:p>
    <w:p w14:paraId="1B19AE9A" w14:textId="714D56C8" w:rsidR="002F7F6F" w:rsidRPr="00E51DC8" w:rsidRDefault="002F7F6F" w:rsidP="002F7F6F">
      <w:pPr>
        <w:pStyle w:val="BodyText"/>
        <w:spacing w:before="66" w:line="276" w:lineRule="auto"/>
        <w:ind w:left="220" w:right="1300"/>
        <w:jc w:val="both"/>
        <w:rPr>
          <w:sz w:val="20"/>
          <w:szCs w:val="20"/>
          <w:lang w:val="sq-AL"/>
        </w:rPr>
      </w:pPr>
      <w:r w:rsidRPr="00E51DC8">
        <w:rPr>
          <w:sz w:val="20"/>
          <w:szCs w:val="20"/>
          <w:lang w:val="sq-AL"/>
        </w:rPr>
        <w:lastRenderedPageBreak/>
        <w:t>sipërfaqeve reale dhe kategorizimit të saktë dhe aktual të tokës bujqësore, si dhe duke iu referuar tendencës në rritje të kapacitetit të realizimit të të ardhu</w:t>
      </w:r>
      <w:r w:rsidR="007B7F13" w:rsidRPr="00E51DC8">
        <w:rPr>
          <w:sz w:val="20"/>
          <w:szCs w:val="20"/>
          <w:lang w:val="sq-AL"/>
        </w:rPr>
        <w:t>rave ndër vite.</w:t>
      </w:r>
    </w:p>
    <w:p w14:paraId="434C1C4B" w14:textId="77777777" w:rsidR="002F7F6F" w:rsidRPr="00E51DC8" w:rsidRDefault="002F7F6F" w:rsidP="00BE1D02">
      <w:pPr>
        <w:pStyle w:val="Heading4"/>
        <w:keepNext w:val="0"/>
        <w:keepLines w:val="0"/>
        <w:widowControl w:val="0"/>
        <w:numPr>
          <w:ilvl w:val="0"/>
          <w:numId w:val="9"/>
        </w:numPr>
        <w:tabs>
          <w:tab w:val="left" w:pos="449"/>
        </w:tabs>
        <w:autoSpaceDE w:val="0"/>
        <w:autoSpaceDN w:val="0"/>
        <w:spacing w:before="205" w:line="240" w:lineRule="auto"/>
        <w:ind w:left="448" w:hanging="228"/>
        <w:rPr>
          <w:sz w:val="20"/>
          <w:szCs w:val="20"/>
          <w:lang w:val="sq-AL"/>
        </w:rPr>
      </w:pPr>
      <w:r w:rsidRPr="00E51DC8">
        <w:rPr>
          <w:sz w:val="20"/>
          <w:szCs w:val="20"/>
          <w:lang w:val="sq-AL"/>
        </w:rPr>
        <w:t>Të ardhura nga Taksa mbi</w:t>
      </w:r>
      <w:r w:rsidRPr="00E51DC8">
        <w:rPr>
          <w:spacing w:val="-4"/>
          <w:sz w:val="20"/>
          <w:szCs w:val="20"/>
          <w:lang w:val="sq-AL"/>
        </w:rPr>
        <w:t xml:space="preserve"> </w:t>
      </w:r>
      <w:r w:rsidRPr="00E51DC8">
        <w:rPr>
          <w:sz w:val="20"/>
          <w:szCs w:val="20"/>
          <w:lang w:val="sq-AL"/>
        </w:rPr>
        <w:t>truallin</w:t>
      </w:r>
    </w:p>
    <w:p w14:paraId="59E6349F" w14:textId="42007240" w:rsidR="002F7F6F" w:rsidRPr="00E51DC8" w:rsidRDefault="002F7F6F" w:rsidP="002F7F6F">
      <w:pPr>
        <w:pStyle w:val="BodyText"/>
        <w:spacing w:before="32" w:line="276" w:lineRule="auto"/>
        <w:ind w:left="220" w:right="1302"/>
        <w:jc w:val="both"/>
        <w:rPr>
          <w:sz w:val="20"/>
          <w:szCs w:val="20"/>
          <w:lang w:val="sq-AL"/>
        </w:rPr>
      </w:pPr>
      <w:r w:rsidRPr="00E51DC8">
        <w:rPr>
          <w:sz w:val="20"/>
          <w:szCs w:val="20"/>
          <w:lang w:val="sq-AL"/>
        </w:rPr>
        <w:t>Planifikimi i të ardhurave është bërë duke u bazuar në sipërfaqet aktuale, dhe mbi parashikimin për zgjerimin e bazës së taksapaguesve nga grupet e punës nëpërmjet saktësimit të sipërfaqeve. Të ardhurat nga taksa e truallit p</w:t>
      </w:r>
      <w:r w:rsidR="006B0C56" w:rsidRPr="00E51DC8">
        <w:rPr>
          <w:sz w:val="20"/>
          <w:szCs w:val="20"/>
          <w:lang w:val="sq-AL"/>
        </w:rPr>
        <w:t xml:space="preserve">arashikohen me një rritje prej 6 </w:t>
      </w:r>
      <w:r w:rsidR="00072210" w:rsidRPr="00E51DC8">
        <w:rPr>
          <w:sz w:val="20"/>
          <w:szCs w:val="20"/>
          <w:lang w:val="sq-AL"/>
        </w:rPr>
        <w:t>% në vit,per te treja vitet.</w:t>
      </w:r>
    </w:p>
    <w:p w14:paraId="6F7DAD9F" w14:textId="77777777" w:rsidR="002F7F6F" w:rsidRPr="00E51DC8" w:rsidRDefault="002F7F6F" w:rsidP="002F7F6F">
      <w:pPr>
        <w:pStyle w:val="Heading4"/>
        <w:spacing w:before="205"/>
        <w:rPr>
          <w:sz w:val="20"/>
          <w:szCs w:val="20"/>
          <w:lang w:val="sq-AL"/>
        </w:rPr>
      </w:pPr>
      <w:r w:rsidRPr="00E51DC8">
        <w:rPr>
          <w:sz w:val="20"/>
          <w:szCs w:val="20"/>
          <w:lang w:val="sq-AL"/>
        </w:rPr>
        <w:t>Të ardhura nga Taksa e fjetjes në hotel</w:t>
      </w:r>
    </w:p>
    <w:p w14:paraId="437AA240" w14:textId="1EA32789" w:rsidR="002F7F6F" w:rsidRPr="00E51DC8" w:rsidRDefault="002F7F6F" w:rsidP="002F7F6F">
      <w:pPr>
        <w:pStyle w:val="BodyText"/>
        <w:spacing w:before="33" w:line="276" w:lineRule="auto"/>
        <w:ind w:left="220" w:right="1294"/>
        <w:jc w:val="both"/>
        <w:rPr>
          <w:sz w:val="20"/>
          <w:szCs w:val="20"/>
          <w:lang w:val="sq-AL"/>
        </w:rPr>
      </w:pPr>
      <w:r w:rsidRPr="00E51DC8">
        <w:rPr>
          <w:sz w:val="20"/>
          <w:szCs w:val="20"/>
          <w:lang w:val="sq-AL"/>
        </w:rPr>
        <w:t>Planifikimi i t</w:t>
      </w:r>
      <w:r w:rsidR="000359EA" w:rsidRPr="00E51DC8">
        <w:rPr>
          <w:sz w:val="20"/>
          <w:szCs w:val="20"/>
          <w:lang w:val="sq-AL"/>
        </w:rPr>
        <w:t>ë ardhurave me një rritje prej 2</w:t>
      </w:r>
      <w:r w:rsidRPr="00E51DC8">
        <w:rPr>
          <w:sz w:val="20"/>
          <w:szCs w:val="20"/>
          <w:lang w:val="sq-AL"/>
        </w:rPr>
        <w:t>% në vit është bërë ju referuar kapacitetit aktual dhe parashakimit të zgjerimit të tij, rritjes së numrit të njësive, si dhe shtrirjen periudhave të sezoneve turistike për ushtrimin e aktivitetit,.</w:t>
      </w:r>
    </w:p>
    <w:p w14:paraId="52AF43E5" w14:textId="77777777" w:rsidR="002F7F6F" w:rsidRPr="00E51DC8" w:rsidRDefault="002F7F6F" w:rsidP="002F7F6F">
      <w:pPr>
        <w:pStyle w:val="BodyText"/>
        <w:spacing w:before="9"/>
        <w:rPr>
          <w:sz w:val="20"/>
          <w:szCs w:val="20"/>
          <w:lang w:val="sq-AL"/>
        </w:rPr>
      </w:pPr>
    </w:p>
    <w:p w14:paraId="28CC8F72" w14:textId="77777777" w:rsidR="002F7F6F" w:rsidRPr="00E51DC8" w:rsidRDefault="002F7F6F" w:rsidP="002F7F6F">
      <w:pPr>
        <w:pStyle w:val="Heading4"/>
        <w:rPr>
          <w:sz w:val="20"/>
          <w:szCs w:val="20"/>
          <w:lang w:val="sq-AL"/>
        </w:rPr>
      </w:pPr>
      <w:r w:rsidRPr="00E51DC8">
        <w:rPr>
          <w:sz w:val="20"/>
          <w:szCs w:val="20"/>
          <w:lang w:val="sq-AL"/>
        </w:rPr>
        <w:t>Të ardhura nga Taksa e ndikimit në infrastrukturë</w:t>
      </w:r>
    </w:p>
    <w:p w14:paraId="4AA7C76E" w14:textId="44CF0D80" w:rsidR="002F7F6F" w:rsidRPr="00E51DC8" w:rsidRDefault="002F7F6F" w:rsidP="002F7F6F">
      <w:pPr>
        <w:pStyle w:val="BodyText"/>
        <w:spacing w:before="33" w:line="276" w:lineRule="auto"/>
        <w:ind w:left="220" w:right="1318"/>
        <w:rPr>
          <w:sz w:val="20"/>
          <w:szCs w:val="20"/>
          <w:lang w:val="sq-AL"/>
        </w:rPr>
      </w:pPr>
      <w:r w:rsidRPr="00E51DC8">
        <w:rPr>
          <w:sz w:val="20"/>
          <w:szCs w:val="20"/>
          <w:lang w:val="sq-AL"/>
        </w:rPr>
        <w:t>Plani i të ardhurave nga taksa e ndikimit në</w:t>
      </w:r>
      <w:r w:rsidR="000359EA" w:rsidRPr="00E51DC8">
        <w:rPr>
          <w:sz w:val="20"/>
          <w:szCs w:val="20"/>
          <w:lang w:val="sq-AL"/>
        </w:rPr>
        <w:t xml:space="preserve"> infrastrukturë me rritje prej </w:t>
      </w:r>
      <w:r w:rsidR="00B16F47" w:rsidRPr="00E51DC8">
        <w:rPr>
          <w:sz w:val="20"/>
          <w:szCs w:val="20"/>
          <w:lang w:val="sq-AL"/>
        </w:rPr>
        <w:t>3</w:t>
      </w:r>
      <w:r w:rsidRPr="00E51DC8">
        <w:rPr>
          <w:sz w:val="20"/>
          <w:szCs w:val="20"/>
          <w:lang w:val="sq-AL"/>
        </w:rPr>
        <w:t>% bazohet mbi parashikimin e lejeve për ndërtime të reja dhe shlyerjen e detyrimeve për objektet në proçes legalizimi .</w:t>
      </w:r>
    </w:p>
    <w:p w14:paraId="219A9796" w14:textId="77777777" w:rsidR="002F7F6F" w:rsidRPr="00E51DC8" w:rsidRDefault="002F7F6F" w:rsidP="002F7F6F">
      <w:pPr>
        <w:pStyle w:val="BodyText"/>
        <w:spacing w:before="3"/>
        <w:rPr>
          <w:sz w:val="20"/>
          <w:szCs w:val="20"/>
          <w:lang w:val="sq-AL"/>
        </w:rPr>
      </w:pPr>
    </w:p>
    <w:p w14:paraId="42B61A0D" w14:textId="77777777" w:rsidR="002F7F6F" w:rsidRPr="00E51DC8" w:rsidRDefault="002F7F6F" w:rsidP="002F7F6F">
      <w:pPr>
        <w:pStyle w:val="Heading4"/>
        <w:spacing w:before="1"/>
        <w:rPr>
          <w:sz w:val="20"/>
          <w:szCs w:val="20"/>
          <w:lang w:val="sq-AL"/>
        </w:rPr>
      </w:pPr>
      <w:r w:rsidRPr="00E51DC8">
        <w:rPr>
          <w:sz w:val="20"/>
          <w:szCs w:val="20"/>
          <w:lang w:val="sq-AL"/>
        </w:rPr>
        <w:t>Të ardhura nga Taksa e Tabelës</w:t>
      </w:r>
    </w:p>
    <w:p w14:paraId="5F124647" w14:textId="4E8F8756" w:rsidR="002F7F6F" w:rsidRPr="00E51DC8" w:rsidRDefault="002F7F6F" w:rsidP="002F7F6F">
      <w:pPr>
        <w:pStyle w:val="BodyText"/>
        <w:spacing w:before="32" w:line="276" w:lineRule="auto"/>
        <w:ind w:left="220" w:right="1392"/>
        <w:rPr>
          <w:sz w:val="20"/>
          <w:szCs w:val="20"/>
          <w:lang w:val="sq-AL"/>
        </w:rPr>
      </w:pPr>
      <w:r w:rsidRPr="00E51DC8">
        <w:rPr>
          <w:sz w:val="20"/>
          <w:szCs w:val="20"/>
          <w:lang w:val="sq-AL"/>
        </w:rPr>
        <w:t xml:space="preserve">Parashikimi në </w:t>
      </w:r>
      <w:r w:rsidR="00B16F47" w:rsidRPr="00E51DC8">
        <w:rPr>
          <w:sz w:val="20"/>
          <w:szCs w:val="20"/>
          <w:lang w:val="sq-AL"/>
        </w:rPr>
        <w:t>te njejtin nivel per te treja vitet</w:t>
      </w:r>
      <w:r w:rsidRPr="00E51DC8">
        <w:rPr>
          <w:sz w:val="20"/>
          <w:szCs w:val="20"/>
          <w:lang w:val="sq-AL"/>
        </w:rPr>
        <w:t>.</w:t>
      </w:r>
    </w:p>
    <w:p w14:paraId="5B1EFEAA" w14:textId="77777777" w:rsidR="002F7F6F" w:rsidRPr="00E51DC8" w:rsidRDefault="002F7F6F" w:rsidP="002F7F6F">
      <w:pPr>
        <w:pStyle w:val="BodyText"/>
        <w:rPr>
          <w:sz w:val="20"/>
          <w:szCs w:val="20"/>
          <w:lang w:val="sq-AL"/>
        </w:rPr>
      </w:pPr>
    </w:p>
    <w:p w14:paraId="4F1C96AD" w14:textId="77777777" w:rsidR="002F7F6F" w:rsidRPr="00E51DC8" w:rsidRDefault="002F7F6F" w:rsidP="002F7F6F">
      <w:pPr>
        <w:pStyle w:val="BodyText"/>
        <w:rPr>
          <w:sz w:val="20"/>
          <w:szCs w:val="20"/>
          <w:lang w:val="sq-AL"/>
        </w:rPr>
      </w:pPr>
    </w:p>
    <w:p w14:paraId="16CD394D" w14:textId="77777777" w:rsidR="002F7F6F" w:rsidRPr="00E51DC8" w:rsidRDefault="002F7F6F" w:rsidP="002F7F6F">
      <w:pPr>
        <w:pStyle w:val="Heading4"/>
        <w:rPr>
          <w:sz w:val="20"/>
          <w:szCs w:val="20"/>
          <w:lang w:val="sq-AL"/>
        </w:rPr>
      </w:pPr>
      <w:bookmarkStart w:id="14" w:name="_TOC_250051"/>
      <w:bookmarkEnd w:id="14"/>
      <w:r w:rsidRPr="00E51DC8">
        <w:rPr>
          <w:color w:val="1F487C"/>
          <w:sz w:val="20"/>
          <w:szCs w:val="20"/>
          <w:lang w:val="sq-AL"/>
        </w:rPr>
        <w:t>Të ardhurat nga Taksat e Ndara</w:t>
      </w:r>
    </w:p>
    <w:p w14:paraId="5A1BF944" w14:textId="77777777" w:rsidR="002F7F6F" w:rsidRPr="00E51DC8" w:rsidRDefault="002F7F6F" w:rsidP="002F7F6F">
      <w:pPr>
        <w:pStyle w:val="BodyText"/>
        <w:rPr>
          <w:b/>
          <w:sz w:val="20"/>
          <w:szCs w:val="20"/>
          <w:lang w:val="sq-AL"/>
        </w:rPr>
      </w:pPr>
    </w:p>
    <w:p w14:paraId="7E368BAD" w14:textId="77777777" w:rsidR="002F7F6F" w:rsidRPr="00E51DC8" w:rsidRDefault="002F7F6F" w:rsidP="002F7F6F">
      <w:pPr>
        <w:pStyle w:val="BodyText"/>
        <w:spacing w:before="10"/>
        <w:rPr>
          <w:b/>
          <w:sz w:val="20"/>
          <w:szCs w:val="20"/>
          <w:lang w:val="sq-AL"/>
        </w:rPr>
      </w:pPr>
    </w:p>
    <w:p w14:paraId="0D997438" w14:textId="77777777" w:rsidR="002F7F6F" w:rsidRPr="00E51DC8" w:rsidRDefault="002F7F6F" w:rsidP="002F7F6F">
      <w:pPr>
        <w:ind w:left="220"/>
        <w:rPr>
          <w:b/>
          <w:sz w:val="20"/>
          <w:szCs w:val="20"/>
          <w:lang w:val="sq-AL"/>
        </w:rPr>
      </w:pPr>
      <w:r w:rsidRPr="00E51DC8">
        <w:rPr>
          <w:b/>
          <w:sz w:val="20"/>
          <w:szCs w:val="20"/>
          <w:lang w:val="sq-AL"/>
        </w:rPr>
        <w:t>Të ardhura nga Taksa e regjistrimit të mjeteve të përdorura</w:t>
      </w:r>
    </w:p>
    <w:p w14:paraId="530C524C" w14:textId="66567DB5" w:rsidR="002F7F6F" w:rsidRPr="00E51DC8" w:rsidRDefault="002F7F6F" w:rsidP="002F7F6F">
      <w:pPr>
        <w:pStyle w:val="BodyText"/>
        <w:spacing w:before="32" w:line="276" w:lineRule="auto"/>
        <w:ind w:left="220" w:right="1457"/>
        <w:rPr>
          <w:sz w:val="20"/>
          <w:szCs w:val="20"/>
          <w:lang w:val="sq-AL"/>
        </w:rPr>
      </w:pPr>
      <w:r w:rsidRPr="00E51DC8">
        <w:rPr>
          <w:sz w:val="20"/>
          <w:szCs w:val="20"/>
          <w:lang w:val="sq-AL"/>
        </w:rPr>
        <w:t>Planifikimi bëhet nga agjenti tatimor referuar numrit të automjeteve si dhe bazuar në eksperiencën e viteve të kaluara rereferuar të dhënave për nivelet e arkëtimeve.</w:t>
      </w:r>
      <w:r w:rsidR="00822407" w:rsidRPr="00E51DC8">
        <w:rPr>
          <w:sz w:val="20"/>
          <w:szCs w:val="20"/>
          <w:lang w:val="sq-AL"/>
        </w:rPr>
        <w:t>Rritje e kesaj e takse eshte 4% ne vit .</w:t>
      </w:r>
    </w:p>
    <w:p w14:paraId="1ABE122A" w14:textId="77777777" w:rsidR="002F7F6F" w:rsidRPr="00E51DC8" w:rsidRDefault="002F7F6F" w:rsidP="002F7F6F">
      <w:pPr>
        <w:pStyle w:val="BodyText"/>
        <w:spacing w:before="9"/>
        <w:rPr>
          <w:sz w:val="20"/>
          <w:szCs w:val="20"/>
          <w:lang w:val="sq-AL"/>
        </w:rPr>
      </w:pPr>
    </w:p>
    <w:p w14:paraId="08CBA5F6" w14:textId="77777777" w:rsidR="002F7F6F" w:rsidRPr="00E51DC8" w:rsidRDefault="002F7F6F" w:rsidP="002F7F6F">
      <w:pPr>
        <w:spacing w:line="271" w:lineRule="auto"/>
        <w:ind w:left="220" w:right="1561"/>
        <w:rPr>
          <w:sz w:val="20"/>
          <w:szCs w:val="20"/>
          <w:lang w:val="sq-AL"/>
        </w:rPr>
      </w:pPr>
      <w:r w:rsidRPr="00E51DC8">
        <w:rPr>
          <w:b/>
          <w:sz w:val="20"/>
          <w:szCs w:val="20"/>
          <w:lang w:val="sq-AL"/>
        </w:rPr>
        <w:t xml:space="preserve">Të ardhura nga taksa mbi kalimin e të drejtës së pronësisë për pasuritë e paluajtshme </w:t>
      </w:r>
      <w:r w:rsidRPr="00E51DC8">
        <w:rPr>
          <w:sz w:val="20"/>
          <w:szCs w:val="20"/>
          <w:lang w:val="sq-AL"/>
        </w:rPr>
        <w:t>Planifikimi bëhet nga agjenti tatimor si dhe bazuar në eksperiencën e viteve të kaluara rereferuar numrit të proçedurave të tjetërsimit të pronës të kryera nga vetë ato.</w:t>
      </w:r>
    </w:p>
    <w:p w14:paraId="07AA7389" w14:textId="77777777" w:rsidR="002F7F6F" w:rsidRPr="00E51DC8" w:rsidRDefault="002F7F6F" w:rsidP="002F7F6F">
      <w:pPr>
        <w:pStyle w:val="BodyText"/>
        <w:rPr>
          <w:sz w:val="20"/>
          <w:szCs w:val="20"/>
          <w:lang w:val="sq-AL"/>
        </w:rPr>
      </w:pPr>
    </w:p>
    <w:p w14:paraId="311F05D8" w14:textId="77777777" w:rsidR="002F7F6F" w:rsidRPr="00E51DC8" w:rsidRDefault="002F7F6F" w:rsidP="002F7F6F">
      <w:pPr>
        <w:pStyle w:val="Heading4"/>
        <w:rPr>
          <w:sz w:val="20"/>
          <w:szCs w:val="20"/>
          <w:lang w:val="sq-AL"/>
        </w:rPr>
      </w:pPr>
      <w:r w:rsidRPr="00E51DC8">
        <w:rPr>
          <w:sz w:val="20"/>
          <w:szCs w:val="20"/>
          <w:lang w:val="sq-AL"/>
        </w:rPr>
        <w:t>Të ardhura nga Taksa e Rentës minerare</w:t>
      </w:r>
    </w:p>
    <w:p w14:paraId="610AAE17" w14:textId="76319B4F" w:rsidR="002F7F6F" w:rsidRPr="00E51DC8" w:rsidRDefault="002F7F6F" w:rsidP="00547AD1">
      <w:pPr>
        <w:pStyle w:val="BodyText"/>
        <w:spacing w:before="33" w:line="276" w:lineRule="auto"/>
        <w:ind w:left="220" w:right="1561"/>
        <w:rPr>
          <w:sz w:val="20"/>
          <w:szCs w:val="20"/>
          <w:lang w:val="sq-AL"/>
        </w:rPr>
      </w:pPr>
      <w:r w:rsidRPr="00E51DC8">
        <w:rPr>
          <w:sz w:val="20"/>
          <w:szCs w:val="20"/>
          <w:lang w:val="sq-AL"/>
        </w:rPr>
        <w:t xml:space="preserve">Planifikimi i të ardhurave i referohet realizimit të të ardhurave ndër vite. </w:t>
      </w:r>
    </w:p>
    <w:p w14:paraId="71C58890" w14:textId="77777777" w:rsidR="002F7F6F" w:rsidRPr="00E51DC8" w:rsidRDefault="002F7F6F" w:rsidP="002F7F6F">
      <w:pPr>
        <w:pStyle w:val="Heading4"/>
        <w:rPr>
          <w:sz w:val="20"/>
          <w:szCs w:val="20"/>
          <w:lang w:val="sq-AL"/>
        </w:rPr>
      </w:pPr>
      <w:r w:rsidRPr="00E51DC8">
        <w:rPr>
          <w:sz w:val="20"/>
          <w:szCs w:val="20"/>
          <w:lang w:val="sq-AL"/>
        </w:rPr>
        <w:t>Të ardhura nga tatimi mbi të ardhurat personale</w:t>
      </w:r>
    </w:p>
    <w:p w14:paraId="4214DED8" w14:textId="77777777" w:rsidR="002F7F6F" w:rsidRPr="00E51DC8" w:rsidRDefault="002F7F6F" w:rsidP="002F7F6F">
      <w:pPr>
        <w:pStyle w:val="BodyText"/>
        <w:spacing w:before="35" w:line="276" w:lineRule="auto"/>
        <w:ind w:left="220" w:right="1561"/>
        <w:rPr>
          <w:sz w:val="20"/>
          <w:szCs w:val="20"/>
          <w:lang w:val="sq-AL"/>
        </w:rPr>
      </w:pPr>
      <w:r w:rsidRPr="00E51DC8">
        <w:rPr>
          <w:sz w:val="20"/>
          <w:szCs w:val="20"/>
          <w:lang w:val="sq-AL"/>
        </w:rPr>
        <w:t>Planifikimi i të ardhurave i referohet realizimit të të ardhurave ndër vite nga agjenit tatimor. Të ardhurat për parashikohen me një rritje prej 1% në vit.</w:t>
      </w:r>
    </w:p>
    <w:p w14:paraId="35B5D8EA" w14:textId="77777777" w:rsidR="002F7F6F" w:rsidRPr="00E51DC8" w:rsidRDefault="002F7F6F" w:rsidP="002F7F6F">
      <w:pPr>
        <w:pStyle w:val="BodyText"/>
        <w:rPr>
          <w:sz w:val="20"/>
          <w:szCs w:val="20"/>
          <w:lang w:val="sq-AL"/>
        </w:rPr>
      </w:pPr>
    </w:p>
    <w:p w14:paraId="1C4F57AF" w14:textId="77777777" w:rsidR="002F7F6F" w:rsidRPr="00E51DC8" w:rsidRDefault="002F7F6F" w:rsidP="002F7F6F">
      <w:pPr>
        <w:pStyle w:val="BodyText"/>
        <w:rPr>
          <w:sz w:val="20"/>
          <w:szCs w:val="20"/>
          <w:lang w:val="sq-AL"/>
        </w:rPr>
      </w:pPr>
    </w:p>
    <w:p w14:paraId="2AE3A3C6" w14:textId="77777777" w:rsidR="002F7F6F" w:rsidRPr="00E51DC8" w:rsidRDefault="002F7F6F" w:rsidP="002F7F6F">
      <w:pPr>
        <w:pStyle w:val="Heading4"/>
        <w:rPr>
          <w:sz w:val="20"/>
          <w:szCs w:val="20"/>
          <w:lang w:val="sq-AL"/>
        </w:rPr>
      </w:pPr>
      <w:bookmarkStart w:id="15" w:name="_TOC_250050"/>
      <w:bookmarkEnd w:id="15"/>
      <w:r w:rsidRPr="00E51DC8">
        <w:rPr>
          <w:color w:val="1F487C"/>
          <w:sz w:val="20"/>
          <w:szCs w:val="20"/>
          <w:lang w:val="sq-AL"/>
        </w:rPr>
        <w:t>Te ardhurat nga Tarifat Vendore</w:t>
      </w:r>
    </w:p>
    <w:p w14:paraId="7A0EBC8A" w14:textId="77777777" w:rsidR="002F7F6F" w:rsidRPr="00E51DC8" w:rsidRDefault="002F7F6F" w:rsidP="002F7F6F">
      <w:pPr>
        <w:rPr>
          <w:sz w:val="20"/>
          <w:szCs w:val="20"/>
          <w:lang w:val="sq-AL"/>
        </w:rPr>
        <w:sectPr w:rsidR="002F7F6F" w:rsidRPr="00E51DC8">
          <w:pgSz w:w="11910" w:h="16840"/>
          <w:pgMar w:top="1580" w:right="140" w:bottom="1160" w:left="1220" w:header="0" w:footer="885" w:gutter="0"/>
          <w:cols w:space="720"/>
        </w:sectPr>
      </w:pPr>
    </w:p>
    <w:p w14:paraId="226403A1" w14:textId="2E38425C" w:rsidR="002F7F6F" w:rsidRPr="00E51DC8" w:rsidRDefault="002F7F6F" w:rsidP="002F7F6F">
      <w:pPr>
        <w:pStyle w:val="BodyText"/>
        <w:spacing w:before="66" w:line="276" w:lineRule="auto"/>
        <w:ind w:left="220" w:right="1392"/>
        <w:rPr>
          <w:sz w:val="20"/>
          <w:szCs w:val="20"/>
          <w:lang w:val="sq-AL"/>
        </w:rPr>
      </w:pPr>
      <w:r w:rsidRPr="00E51DC8">
        <w:rPr>
          <w:sz w:val="20"/>
          <w:szCs w:val="20"/>
          <w:lang w:val="sq-AL"/>
        </w:rPr>
        <w:lastRenderedPageBreak/>
        <w:t>Pjesën më të madhe në kategorinë e të ardhurave nga tarifat vendore e zëne të ardhurat nga tarifat për ofrimin e shërbimeve publike si pas</w:t>
      </w:r>
      <w:r w:rsidR="009828FB" w:rsidRPr="00E51DC8">
        <w:rPr>
          <w:sz w:val="20"/>
          <w:szCs w:val="20"/>
          <w:lang w:val="sq-AL"/>
        </w:rPr>
        <w:t>trimi e largimi i mbetjeve me 32</w:t>
      </w:r>
      <w:r w:rsidRPr="00E51DC8">
        <w:rPr>
          <w:sz w:val="20"/>
          <w:szCs w:val="20"/>
          <w:lang w:val="sq-AL"/>
        </w:rPr>
        <w:t>%, gjelbër</w:t>
      </w:r>
      <w:r w:rsidR="00CD4C07" w:rsidRPr="00E51DC8">
        <w:rPr>
          <w:sz w:val="20"/>
          <w:szCs w:val="20"/>
          <w:lang w:val="sq-AL"/>
        </w:rPr>
        <w:t>imi me 7%, ndriçimi publik me 14</w:t>
      </w:r>
      <w:r w:rsidRPr="00E51DC8">
        <w:rPr>
          <w:sz w:val="20"/>
          <w:szCs w:val="20"/>
          <w:lang w:val="sq-AL"/>
        </w:rPr>
        <w:t xml:space="preserve">%, tarifa për zënien e hapësirës publike </w:t>
      </w:r>
      <w:r w:rsidR="009828FB" w:rsidRPr="00E51DC8">
        <w:rPr>
          <w:sz w:val="20"/>
          <w:szCs w:val="20"/>
          <w:lang w:val="sq-AL"/>
        </w:rPr>
        <w:t xml:space="preserve">me 4.5 </w:t>
      </w:r>
      <w:r w:rsidRPr="00E51DC8">
        <w:rPr>
          <w:sz w:val="20"/>
          <w:szCs w:val="20"/>
          <w:lang w:val="sq-AL"/>
        </w:rPr>
        <w:t>%.</w:t>
      </w:r>
    </w:p>
    <w:p w14:paraId="71EBF6F3" w14:textId="77777777" w:rsidR="002F7F6F" w:rsidRPr="00E51DC8" w:rsidRDefault="002F7F6F" w:rsidP="002F7F6F">
      <w:pPr>
        <w:pStyle w:val="BodyText"/>
        <w:spacing w:before="8"/>
        <w:rPr>
          <w:sz w:val="20"/>
          <w:szCs w:val="20"/>
          <w:lang w:val="sq-AL"/>
        </w:rPr>
      </w:pPr>
    </w:p>
    <w:p w14:paraId="046DC2B7" w14:textId="77777777" w:rsidR="002F7F6F" w:rsidRPr="00E51DC8" w:rsidRDefault="002F7F6F" w:rsidP="002F7F6F">
      <w:pPr>
        <w:pStyle w:val="Heading4"/>
        <w:spacing w:line="276" w:lineRule="auto"/>
        <w:ind w:right="1394"/>
        <w:jc w:val="both"/>
        <w:rPr>
          <w:rFonts w:ascii="Calibri" w:hAnsi="Calibri"/>
          <w:sz w:val="20"/>
          <w:szCs w:val="20"/>
          <w:lang w:val="sq-AL"/>
        </w:rPr>
      </w:pPr>
      <w:r w:rsidRPr="00E51DC8">
        <w:rPr>
          <w:sz w:val="20"/>
          <w:szCs w:val="20"/>
          <w:lang w:val="sq-AL"/>
        </w:rPr>
        <w:t>Te ardhurat nga tarifat e shërbimeve publike për pastrimin e largimin e mbetjeve, gjelbërimin, ndriçimin publik</w:t>
      </w:r>
      <w:r w:rsidRPr="00E51DC8">
        <w:rPr>
          <w:rFonts w:ascii="Calibri" w:hAnsi="Calibri"/>
          <w:sz w:val="20"/>
          <w:szCs w:val="20"/>
          <w:lang w:val="sq-AL"/>
        </w:rPr>
        <w:t>.</w:t>
      </w:r>
    </w:p>
    <w:p w14:paraId="01D39278" w14:textId="30C53A8C" w:rsidR="002F7F6F" w:rsidRPr="00E51DC8" w:rsidRDefault="00F03DF1" w:rsidP="002F7F6F">
      <w:pPr>
        <w:pStyle w:val="BodyText"/>
        <w:spacing w:line="276" w:lineRule="auto"/>
        <w:ind w:left="220" w:right="1300"/>
        <w:jc w:val="both"/>
        <w:rPr>
          <w:sz w:val="20"/>
          <w:szCs w:val="20"/>
          <w:lang w:val="sq-AL"/>
        </w:rPr>
      </w:pPr>
      <w:r w:rsidRPr="00E51DC8">
        <w:rPr>
          <w:sz w:val="20"/>
          <w:szCs w:val="20"/>
          <w:lang w:val="sq-AL"/>
        </w:rPr>
        <w:t>Parashikimi në rritje prej 1</w:t>
      </w:r>
      <w:r w:rsidR="002F7F6F" w:rsidRPr="00E51DC8">
        <w:rPr>
          <w:sz w:val="20"/>
          <w:szCs w:val="20"/>
          <w:lang w:val="sq-AL"/>
        </w:rPr>
        <w:t>% i të ardhurave për pastrimin, ndriçimin dhe gjelbërimin bazohet tek kapaciteti aktual dhe në rritjen e njësive takapaguese e në evidentimin e kapaciteteve të reja, si dhe në shtrirjen e mëtejshme të bazës taksapaguese falë politikave fiskale lehtësuese, përmirësimit te shërbimit dhe marrëdhënies me taksapaguesin, fokusimit në zona me kapacitete të pashfrytëzuara, si dhe sensibilizimin dhe trajtimin e biznesit si partner në dhënien e shërbimeve për komunitetin.</w:t>
      </w:r>
    </w:p>
    <w:p w14:paraId="5EC4EA1D" w14:textId="67D98F65" w:rsidR="002F7F6F" w:rsidRPr="00E51DC8" w:rsidRDefault="00943657" w:rsidP="002F7F6F">
      <w:pPr>
        <w:pStyle w:val="BodyText"/>
        <w:spacing w:before="10"/>
        <w:rPr>
          <w:sz w:val="20"/>
          <w:szCs w:val="20"/>
          <w:lang w:val="sq-AL"/>
        </w:rPr>
      </w:pPr>
      <w:r w:rsidRPr="00E51DC8">
        <w:rPr>
          <w:sz w:val="20"/>
          <w:szCs w:val="20"/>
          <w:lang w:val="sq-AL"/>
        </w:rPr>
        <w:tab/>
      </w:r>
    </w:p>
    <w:p w14:paraId="4356429C" w14:textId="24A26039" w:rsidR="002F7F6F" w:rsidRPr="00E51DC8" w:rsidRDefault="002F7F6F" w:rsidP="002F7F6F">
      <w:pPr>
        <w:pStyle w:val="Heading4"/>
        <w:rPr>
          <w:sz w:val="20"/>
          <w:szCs w:val="20"/>
          <w:lang w:val="sq-AL"/>
        </w:rPr>
      </w:pPr>
      <w:r w:rsidRPr="00E51DC8">
        <w:rPr>
          <w:sz w:val="20"/>
          <w:szCs w:val="20"/>
          <w:lang w:val="sq-AL"/>
        </w:rPr>
        <w:t>Të ardhura nga tarifa për shërbimet administrative</w:t>
      </w:r>
      <w:r w:rsidR="00F03DF1" w:rsidRPr="00E51DC8">
        <w:rPr>
          <w:sz w:val="20"/>
          <w:szCs w:val="20"/>
          <w:lang w:val="sq-AL"/>
        </w:rPr>
        <w:t xml:space="preserve"> dhe urbanistiken.</w:t>
      </w:r>
    </w:p>
    <w:p w14:paraId="5F463FF9" w14:textId="61F74DB9" w:rsidR="002F7F6F" w:rsidRPr="00E51DC8" w:rsidRDefault="002F7F6F" w:rsidP="002F7F6F">
      <w:pPr>
        <w:pStyle w:val="BodyText"/>
        <w:spacing w:before="32" w:line="276" w:lineRule="auto"/>
        <w:ind w:left="220" w:right="1296"/>
        <w:jc w:val="both"/>
        <w:rPr>
          <w:sz w:val="20"/>
          <w:szCs w:val="20"/>
          <w:lang w:val="sq-AL"/>
        </w:rPr>
      </w:pPr>
      <w:r w:rsidRPr="00E51DC8">
        <w:rPr>
          <w:sz w:val="20"/>
          <w:szCs w:val="20"/>
          <w:lang w:val="sq-AL"/>
        </w:rPr>
        <w:t>Nga tarifa për shërbimet administrative që bashkia ofron si ato të drejtorisë të zhvillimit të territorit për aplikimet për leje, kontrolle dhe verifikime, për aplikimet për AMTP-të etj si efekt i implementimin të disa tarifave të reja në paketën fi</w:t>
      </w:r>
      <w:r w:rsidR="00F03DF1" w:rsidRPr="00E51DC8">
        <w:rPr>
          <w:sz w:val="20"/>
          <w:szCs w:val="20"/>
          <w:lang w:val="sq-AL"/>
        </w:rPr>
        <w:t>skale, planfikohet rritje prej 16</w:t>
      </w:r>
      <w:r w:rsidRPr="00E51DC8">
        <w:rPr>
          <w:sz w:val="20"/>
          <w:szCs w:val="20"/>
          <w:lang w:val="sq-AL"/>
        </w:rPr>
        <w:t>% të ardhura në vit, si rezultat i trendit t rritur t</w:t>
      </w:r>
      <w:r w:rsidRPr="00E51DC8">
        <w:rPr>
          <w:spacing w:val="-5"/>
          <w:sz w:val="20"/>
          <w:szCs w:val="20"/>
          <w:lang w:val="sq-AL"/>
        </w:rPr>
        <w:t xml:space="preserve"> </w:t>
      </w:r>
      <w:r w:rsidRPr="00E51DC8">
        <w:rPr>
          <w:sz w:val="20"/>
          <w:szCs w:val="20"/>
          <w:lang w:val="sq-AL"/>
        </w:rPr>
        <w:t>kërkesave.</w:t>
      </w:r>
    </w:p>
    <w:p w14:paraId="2511237A" w14:textId="77777777" w:rsidR="002F7F6F" w:rsidRPr="00E51DC8" w:rsidRDefault="002F7F6F" w:rsidP="002F7F6F">
      <w:pPr>
        <w:pStyle w:val="BodyText"/>
        <w:spacing w:before="8"/>
        <w:rPr>
          <w:sz w:val="20"/>
          <w:szCs w:val="20"/>
          <w:lang w:val="sq-AL"/>
        </w:rPr>
      </w:pPr>
    </w:p>
    <w:p w14:paraId="37C69A1B" w14:textId="77777777" w:rsidR="002F7F6F" w:rsidRPr="00E51DC8" w:rsidRDefault="002F7F6F" w:rsidP="002F7F6F">
      <w:pPr>
        <w:pStyle w:val="BodyText"/>
        <w:spacing w:before="9"/>
        <w:rPr>
          <w:sz w:val="20"/>
          <w:szCs w:val="20"/>
          <w:lang w:val="sq-AL"/>
        </w:rPr>
      </w:pPr>
    </w:p>
    <w:p w14:paraId="0A1B7546" w14:textId="63E2807E" w:rsidR="003E351B" w:rsidRPr="00E51DC8" w:rsidRDefault="002F7F6F" w:rsidP="003E351B">
      <w:pPr>
        <w:pStyle w:val="Heading4"/>
        <w:rPr>
          <w:sz w:val="20"/>
          <w:szCs w:val="20"/>
          <w:lang w:val="sq-AL"/>
        </w:rPr>
      </w:pPr>
      <w:r w:rsidRPr="00E51DC8">
        <w:rPr>
          <w:sz w:val="20"/>
          <w:szCs w:val="20"/>
          <w:lang w:val="sq-AL"/>
        </w:rPr>
        <w:t>Të ardhura nga Tarifat e liçensimit te veprimtarive te transportit</w:t>
      </w:r>
      <w:r w:rsidR="003E351B" w:rsidRPr="00E51DC8">
        <w:rPr>
          <w:sz w:val="20"/>
          <w:szCs w:val="20"/>
          <w:lang w:val="sq-AL"/>
        </w:rPr>
        <w:t>, për dhënie liçensë për tregtimin të naftës bruto e n/produkteve</w:t>
      </w:r>
    </w:p>
    <w:p w14:paraId="5912C2F7" w14:textId="3FCF2DC3" w:rsidR="002F7F6F" w:rsidRPr="00E51DC8" w:rsidRDefault="002F7F6F" w:rsidP="002F7F6F">
      <w:pPr>
        <w:pStyle w:val="Heading4"/>
        <w:rPr>
          <w:sz w:val="20"/>
          <w:szCs w:val="20"/>
          <w:lang w:val="sq-AL"/>
        </w:rPr>
      </w:pPr>
    </w:p>
    <w:p w14:paraId="3FCE70AC" w14:textId="1640773C" w:rsidR="002F7F6F" w:rsidRPr="00E51DC8" w:rsidRDefault="002F7F6F" w:rsidP="002F7F6F">
      <w:pPr>
        <w:pStyle w:val="BodyText"/>
        <w:spacing w:before="33" w:line="276" w:lineRule="auto"/>
        <w:ind w:left="220" w:right="1296"/>
        <w:jc w:val="both"/>
        <w:rPr>
          <w:sz w:val="20"/>
          <w:szCs w:val="20"/>
          <w:lang w:val="sq-AL"/>
        </w:rPr>
      </w:pPr>
      <w:r w:rsidRPr="00E51DC8">
        <w:rPr>
          <w:sz w:val="20"/>
          <w:szCs w:val="20"/>
          <w:lang w:val="sq-AL"/>
        </w:rPr>
        <w:t>Plani i të ardhurave të parashikuara në vit bazohet tek trendi i aplikimeve të tarifat e miratuara nga Ministria e Financave për subjektet që pajisen me liçensën dhe çertifikatën përkatëse për transport udhëtarësh ose mallrash, për vete ose për të</w:t>
      </w:r>
      <w:r w:rsidRPr="00E51DC8">
        <w:rPr>
          <w:spacing w:val="-6"/>
          <w:sz w:val="20"/>
          <w:szCs w:val="20"/>
          <w:lang w:val="sq-AL"/>
        </w:rPr>
        <w:t xml:space="preserve"> </w:t>
      </w:r>
      <w:r w:rsidRPr="00E51DC8">
        <w:rPr>
          <w:sz w:val="20"/>
          <w:szCs w:val="20"/>
          <w:lang w:val="sq-AL"/>
        </w:rPr>
        <w:t>tretë.</w:t>
      </w:r>
    </w:p>
    <w:p w14:paraId="1117CD50" w14:textId="77777777" w:rsidR="00AA73AC" w:rsidRPr="00E51DC8" w:rsidRDefault="00AA73AC" w:rsidP="00AA73AC">
      <w:pPr>
        <w:pStyle w:val="BodyText"/>
        <w:spacing w:before="36" w:line="276" w:lineRule="auto"/>
        <w:ind w:left="220" w:right="1301"/>
        <w:jc w:val="both"/>
        <w:rPr>
          <w:sz w:val="20"/>
          <w:szCs w:val="20"/>
          <w:lang w:val="sq-AL"/>
        </w:rPr>
      </w:pPr>
      <w:r w:rsidRPr="00E51DC8">
        <w:rPr>
          <w:sz w:val="20"/>
          <w:szCs w:val="20"/>
          <w:lang w:val="sq-AL"/>
        </w:rPr>
        <w:t>Bazuar në VKM Nr. 970, dt 02.12.2015 “Për përcaktimin e procedurave dhe kushteve për dhënien e liçencave për tregtimin e naftës bruto dhe nënprodukteve të saj”, ky zë parashikon rritje prej 1% të ardhura viti nga subjekte me aktivitet tregtim karburanti, që pajisen me liçensën përkatëse.</w:t>
      </w:r>
    </w:p>
    <w:p w14:paraId="5C6E5DF8" w14:textId="77777777" w:rsidR="00AA73AC" w:rsidRPr="00E51DC8" w:rsidRDefault="00AA73AC" w:rsidP="002F7F6F">
      <w:pPr>
        <w:pStyle w:val="BodyText"/>
        <w:spacing w:before="33" w:line="276" w:lineRule="auto"/>
        <w:ind w:left="220" w:right="1296"/>
        <w:jc w:val="both"/>
        <w:rPr>
          <w:sz w:val="20"/>
          <w:szCs w:val="20"/>
          <w:lang w:val="sq-AL"/>
        </w:rPr>
      </w:pPr>
    </w:p>
    <w:p w14:paraId="6DC54262" w14:textId="77777777" w:rsidR="002F7F6F" w:rsidRPr="00E51DC8" w:rsidRDefault="002F7F6F" w:rsidP="002F7F6F">
      <w:pPr>
        <w:pStyle w:val="BodyText"/>
        <w:spacing w:before="8"/>
        <w:rPr>
          <w:sz w:val="20"/>
          <w:szCs w:val="20"/>
          <w:lang w:val="sq-AL"/>
        </w:rPr>
      </w:pPr>
    </w:p>
    <w:p w14:paraId="4390A9E1" w14:textId="77777777" w:rsidR="002F7F6F" w:rsidRPr="00E51DC8" w:rsidRDefault="002F7F6F" w:rsidP="002F7F6F">
      <w:pPr>
        <w:pStyle w:val="Heading4"/>
        <w:rPr>
          <w:sz w:val="20"/>
          <w:szCs w:val="20"/>
          <w:lang w:val="sq-AL"/>
        </w:rPr>
      </w:pPr>
      <w:r w:rsidRPr="00E51DC8">
        <w:rPr>
          <w:sz w:val="20"/>
          <w:szCs w:val="20"/>
          <w:lang w:val="sq-AL"/>
        </w:rPr>
        <w:t>Të ardhura nga Tarifa e parkimit për mjetet e licencuara dhe për vendparkime publike</w:t>
      </w:r>
    </w:p>
    <w:p w14:paraId="1FD1F561" w14:textId="4AC81E3D" w:rsidR="002F7F6F" w:rsidRPr="00E51DC8" w:rsidRDefault="002F7F6F" w:rsidP="002F7F6F">
      <w:pPr>
        <w:pStyle w:val="BodyText"/>
        <w:spacing w:before="33" w:line="276" w:lineRule="auto"/>
        <w:ind w:left="220" w:right="1297"/>
        <w:jc w:val="both"/>
        <w:rPr>
          <w:sz w:val="20"/>
          <w:szCs w:val="20"/>
          <w:lang w:val="sq-AL"/>
        </w:rPr>
      </w:pPr>
      <w:r w:rsidRPr="00E51DC8">
        <w:rPr>
          <w:sz w:val="20"/>
          <w:szCs w:val="20"/>
          <w:lang w:val="sq-AL"/>
        </w:rPr>
        <w:t xml:space="preserve">Të ardhurat e planifikuara nga tarifa e parkingut për mjetet që janë pajisur me një liçensë transporti, dhe një pjesë e tyre kanë vende te caktuara me sinjalistikë te veçante rrugore si taksi, mikrobuzë, autobusë etj., </w:t>
      </w:r>
      <w:r w:rsidR="00594121" w:rsidRPr="00E51DC8">
        <w:rPr>
          <w:sz w:val="20"/>
          <w:szCs w:val="20"/>
          <w:lang w:val="sq-AL"/>
        </w:rPr>
        <w:t>ku parashikohet nje rritje pre 6</w:t>
      </w:r>
      <w:r w:rsidRPr="00E51DC8">
        <w:rPr>
          <w:sz w:val="20"/>
          <w:szCs w:val="20"/>
          <w:lang w:val="sq-AL"/>
        </w:rPr>
        <w:t>% e kerkesave.</w:t>
      </w:r>
    </w:p>
    <w:p w14:paraId="54BF5F81" w14:textId="77777777" w:rsidR="002F7F6F" w:rsidRPr="00E51DC8" w:rsidRDefault="002F7F6F" w:rsidP="002F7F6F">
      <w:pPr>
        <w:pStyle w:val="BodyText"/>
        <w:spacing w:before="8"/>
        <w:rPr>
          <w:sz w:val="20"/>
          <w:szCs w:val="20"/>
          <w:lang w:val="sq-AL"/>
        </w:rPr>
      </w:pPr>
    </w:p>
    <w:p w14:paraId="2766B3A0" w14:textId="77777777" w:rsidR="002F7F6F" w:rsidRPr="00E51DC8" w:rsidRDefault="002F7F6F" w:rsidP="002F7F6F">
      <w:pPr>
        <w:pStyle w:val="BodyText"/>
        <w:spacing w:before="6"/>
        <w:rPr>
          <w:sz w:val="20"/>
          <w:szCs w:val="20"/>
          <w:lang w:val="sq-AL"/>
        </w:rPr>
      </w:pPr>
    </w:p>
    <w:p w14:paraId="2A05BD98" w14:textId="77777777" w:rsidR="002F7F6F" w:rsidRPr="00E51DC8" w:rsidRDefault="002F7F6F" w:rsidP="002F7F6F">
      <w:pPr>
        <w:pStyle w:val="Heading4"/>
        <w:rPr>
          <w:sz w:val="20"/>
          <w:szCs w:val="20"/>
          <w:lang w:val="sq-AL"/>
        </w:rPr>
      </w:pPr>
      <w:r w:rsidRPr="00E51DC8">
        <w:rPr>
          <w:sz w:val="20"/>
          <w:szCs w:val="20"/>
          <w:lang w:val="sq-AL"/>
        </w:rPr>
        <w:t>Të ardhura nga Tarifat e sektorit të pyjeve dhe kullotave</w:t>
      </w:r>
    </w:p>
    <w:p w14:paraId="39473A19" w14:textId="7AB5BE45" w:rsidR="002F7F6F" w:rsidRPr="00E51DC8" w:rsidRDefault="002F7F6F" w:rsidP="002F7F6F">
      <w:pPr>
        <w:pStyle w:val="BodyText"/>
        <w:spacing w:before="35" w:line="276" w:lineRule="auto"/>
        <w:ind w:left="220" w:right="1303"/>
        <w:jc w:val="both"/>
        <w:rPr>
          <w:sz w:val="20"/>
          <w:szCs w:val="20"/>
          <w:lang w:val="sq-AL"/>
        </w:rPr>
      </w:pPr>
      <w:r w:rsidRPr="00E51DC8">
        <w:rPr>
          <w:sz w:val="20"/>
          <w:szCs w:val="20"/>
          <w:lang w:val="sq-AL"/>
        </w:rPr>
        <w:t>Të ardh</w:t>
      </w:r>
      <w:r w:rsidR="008755B8" w:rsidRPr="00E51DC8">
        <w:rPr>
          <w:sz w:val="20"/>
          <w:szCs w:val="20"/>
          <w:lang w:val="sq-AL"/>
        </w:rPr>
        <w:t xml:space="preserve">urat e parashikuara </w:t>
      </w:r>
      <w:r w:rsidRPr="00E51DC8">
        <w:rPr>
          <w:sz w:val="20"/>
          <w:szCs w:val="20"/>
          <w:lang w:val="sq-AL"/>
        </w:rPr>
        <w:t xml:space="preserve"> në</w:t>
      </w:r>
      <w:r w:rsidR="008755B8" w:rsidRPr="00E51DC8">
        <w:rPr>
          <w:sz w:val="20"/>
          <w:szCs w:val="20"/>
          <w:lang w:val="sq-AL"/>
        </w:rPr>
        <w:t xml:space="preserve"> 3 vite,</w:t>
      </w:r>
      <w:r w:rsidRPr="00E51DC8">
        <w:rPr>
          <w:sz w:val="20"/>
          <w:szCs w:val="20"/>
          <w:lang w:val="sq-AL"/>
        </w:rPr>
        <w:t xml:space="preserve"> bazohen në trendin e aplikimeve të tarifave të shërbimeve administrative që kryen sektori i pyjeve dhe kullotave.</w:t>
      </w:r>
    </w:p>
    <w:p w14:paraId="7C8CAEAA" w14:textId="77777777" w:rsidR="002F7F6F" w:rsidRPr="00E51DC8" w:rsidRDefault="002F7F6F" w:rsidP="002F7F6F">
      <w:pPr>
        <w:pStyle w:val="BodyText"/>
        <w:spacing w:before="6"/>
        <w:rPr>
          <w:sz w:val="20"/>
          <w:szCs w:val="20"/>
          <w:lang w:val="sq-AL"/>
        </w:rPr>
      </w:pPr>
    </w:p>
    <w:p w14:paraId="3C15AAF1" w14:textId="77777777" w:rsidR="002F7F6F" w:rsidRPr="00E51DC8" w:rsidRDefault="002F7F6F" w:rsidP="002F7F6F">
      <w:pPr>
        <w:pStyle w:val="Heading4"/>
        <w:spacing w:before="1"/>
        <w:jc w:val="both"/>
        <w:rPr>
          <w:sz w:val="20"/>
          <w:szCs w:val="20"/>
          <w:lang w:val="sq-AL"/>
        </w:rPr>
      </w:pPr>
      <w:r w:rsidRPr="00E51DC8">
        <w:rPr>
          <w:sz w:val="20"/>
          <w:szCs w:val="20"/>
          <w:lang w:val="sq-AL"/>
        </w:rPr>
        <w:t>Të ardhura nga Tarifat e shërbimeve te mbrojtjes nga zjarri</w:t>
      </w:r>
    </w:p>
    <w:p w14:paraId="264BAAB5" w14:textId="77777777" w:rsidR="002F7F6F" w:rsidRPr="00E51DC8" w:rsidRDefault="002F7F6F" w:rsidP="002F7F6F">
      <w:pPr>
        <w:rPr>
          <w:sz w:val="20"/>
          <w:szCs w:val="20"/>
          <w:lang w:val="sq-AL"/>
        </w:rPr>
        <w:sectPr w:rsidR="002F7F6F" w:rsidRPr="00E51DC8">
          <w:pgSz w:w="11910" w:h="16840"/>
          <w:pgMar w:top="1580" w:right="140" w:bottom="1160" w:left="1220" w:header="0" w:footer="885" w:gutter="0"/>
          <w:cols w:space="720"/>
        </w:sectPr>
      </w:pPr>
    </w:p>
    <w:p w14:paraId="3FE09C59" w14:textId="2D563F3D" w:rsidR="002F7F6F" w:rsidRPr="00E51DC8" w:rsidRDefault="002F7F6F" w:rsidP="002F7F6F">
      <w:pPr>
        <w:pStyle w:val="BodyText"/>
        <w:spacing w:before="66" w:line="276" w:lineRule="auto"/>
        <w:ind w:left="220" w:right="1298"/>
        <w:jc w:val="both"/>
        <w:rPr>
          <w:sz w:val="20"/>
          <w:szCs w:val="20"/>
          <w:lang w:val="sq-AL"/>
        </w:rPr>
      </w:pPr>
      <w:r w:rsidRPr="00E51DC8">
        <w:rPr>
          <w:sz w:val="20"/>
          <w:szCs w:val="20"/>
          <w:lang w:val="sq-AL"/>
        </w:rPr>
        <w:lastRenderedPageBreak/>
        <w:t xml:space="preserve">Të ardhurat e parashikuara me rrije </w:t>
      </w:r>
      <w:r w:rsidR="006154E2" w:rsidRPr="00E51DC8">
        <w:rPr>
          <w:sz w:val="20"/>
          <w:szCs w:val="20"/>
          <w:lang w:val="sq-AL"/>
        </w:rPr>
        <w:t>33</w:t>
      </w:r>
      <w:r w:rsidRPr="00E51DC8">
        <w:rPr>
          <w:sz w:val="20"/>
          <w:szCs w:val="20"/>
          <w:lang w:val="sq-AL"/>
        </w:rPr>
        <w:t>% bazohen në nivelin e tarifave të shërbimeve që kryen struktura e mbrojtjes nga zjarri dhe shpëtimit ndaj shtetasve dhe personave, juridik e fizik, vendas e të huaj, si dhe në realizimin e të ardhurave vitet e kaluara nga kjo strukturë.</w:t>
      </w:r>
    </w:p>
    <w:p w14:paraId="26DADDD2" w14:textId="77777777" w:rsidR="002F7F6F" w:rsidRPr="00E51DC8" w:rsidRDefault="002F7F6F" w:rsidP="002F7F6F">
      <w:pPr>
        <w:pStyle w:val="BodyText"/>
        <w:spacing w:before="8"/>
        <w:rPr>
          <w:sz w:val="20"/>
          <w:szCs w:val="20"/>
          <w:lang w:val="sq-AL"/>
        </w:rPr>
      </w:pPr>
    </w:p>
    <w:p w14:paraId="357C92D0" w14:textId="77777777" w:rsidR="002F7F6F" w:rsidRPr="00E51DC8" w:rsidRDefault="002F7F6F" w:rsidP="002F7F6F">
      <w:pPr>
        <w:pStyle w:val="Heading4"/>
        <w:rPr>
          <w:sz w:val="20"/>
          <w:szCs w:val="20"/>
          <w:lang w:val="sq-AL"/>
        </w:rPr>
      </w:pPr>
      <w:r w:rsidRPr="00E51DC8">
        <w:rPr>
          <w:sz w:val="20"/>
          <w:szCs w:val="20"/>
          <w:lang w:val="sq-AL"/>
        </w:rPr>
        <w:t>Të ardhura nga Tarifa për zënien e hapësirave publike</w:t>
      </w:r>
    </w:p>
    <w:p w14:paraId="07190105" w14:textId="4CC6BFAC" w:rsidR="002F7F6F" w:rsidRPr="00E51DC8" w:rsidRDefault="002F7F6F" w:rsidP="002F7F6F">
      <w:pPr>
        <w:pStyle w:val="BodyText"/>
        <w:spacing w:before="33" w:line="276" w:lineRule="auto"/>
        <w:ind w:left="220" w:right="1318"/>
        <w:rPr>
          <w:sz w:val="20"/>
          <w:szCs w:val="20"/>
          <w:lang w:val="sq-AL"/>
        </w:rPr>
      </w:pPr>
      <w:r w:rsidRPr="00E51DC8">
        <w:rPr>
          <w:sz w:val="20"/>
          <w:szCs w:val="20"/>
          <w:lang w:val="sq-AL"/>
        </w:rPr>
        <w:t>P</w:t>
      </w:r>
      <w:r w:rsidR="009A2B85" w:rsidRPr="00E51DC8">
        <w:rPr>
          <w:sz w:val="20"/>
          <w:szCs w:val="20"/>
          <w:lang w:val="sq-AL"/>
        </w:rPr>
        <w:t>arashikimi i të ardhurave,</w:t>
      </w:r>
      <w:r w:rsidRPr="00E51DC8">
        <w:rPr>
          <w:sz w:val="20"/>
          <w:szCs w:val="20"/>
          <w:lang w:val="sq-AL"/>
        </w:rPr>
        <w:t>është bërë duke ju referuar kërkesës në vite dhe trendit në rritje për shfrytëzimin e hapësirave publike brenda juridiksionit të Bashkisë.</w:t>
      </w:r>
    </w:p>
    <w:p w14:paraId="6548CCEB" w14:textId="77777777" w:rsidR="002F7F6F" w:rsidRPr="00E51DC8" w:rsidRDefault="002F7F6F" w:rsidP="002F7F6F">
      <w:pPr>
        <w:pStyle w:val="BodyText"/>
        <w:spacing w:before="9"/>
        <w:rPr>
          <w:sz w:val="20"/>
          <w:szCs w:val="20"/>
          <w:lang w:val="sq-AL"/>
        </w:rPr>
      </w:pPr>
    </w:p>
    <w:p w14:paraId="50BACBF1" w14:textId="77777777" w:rsidR="002F7F6F" w:rsidRPr="00E51DC8" w:rsidRDefault="002F7F6F" w:rsidP="002F7F6F">
      <w:pPr>
        <w:pStyle w:val="BodyText"/>
        <w:spacing w:before="4"/>
        <w:rPr>
          <w:sz w:val="20"/>
          <w:szCs w:val="20"/>
          <w:lang w:val="sq-AL"/>
        </w:rPr>
      </w:pPr>
    </w:p>
    <w:p w14:paraId="17EF0305" w14:textId="77777777" w:rsidR="002F7F6F" w:rsidRPr="00E51DC8" w:rsidRDefault="002F7F6F" w:rsidP="002F7F6F">
      <w:pPr>
        <w:pStyle w:val="BodyText"/>
        <w:spacing w:before="5"/>
        <w:rPr>
          <w:sz w:val="20"/>
          <w:szCs w:val="20"/>
          <w:lang w:val="sq-AL"/>
        </w:rPr>
      </w:pPr>
    </w:p>
    <w:p w14:paraId="4753A6B1" w14:textId="77777777" w:rsidR="002F7F6F" w:rsidRPr="00E51DC8" w:rsidRDefault="002F7F6F" w:rsidP="002F7F6F">
      <w:pPr>
        <w:pStyle w:val="Heading4"/>
        <w:spacing w:before="1"/>
        <w:rPr>
          <w:sz w:val="20"/>
          <w:szCs w:val="20"/>
          <w:lang w:val="sq-AL"/>
        </w:rPr>
      </w:pPr>
      <w:bookmarkStart w:id="16" w:name="_TOC_250049"/>
      <w:bookmarkEnd w:id="16"/>
      <w:r w:rsidRPr="00E51DC8">
        <w:rPr>
          <w:color w:val="1F487C"/>
          <w:sz w:val="20"/>
          <w:szCs w:val="20"/>
          <w:lang w:val="sq-AL"/>
        </w:rPr>
        <w:t>Te ardhura të tjera</w:t>
      </w:r>
    </w:p>
    <w:p w14:paraId="6F2E9FE7" w14:textId="77777777" w:rsidR="002F7F6F" w:rsidRPr="00E51DC8" w:rsidRDefault="002F7F6F" w:rsidP="002F7F6F">
      <w:pPr>
        <w:pStyle w:val="BodyText"/>
        <w:rPr>
          <w:b/>
          <w:sz w:val="20"/>
          <w:szCs w:val="20"/>
          <w:lang w:val="sq-AL"/>
        </w:rPr>
      </w:pPr>
    </w:p>
    <w:p w14:paraId="6AB94552" w14:textId="77777777" w:rsidR="002F7F6F" w:rsidRPr="00E51DC8" w:rsidRDefault="002F7F6F" w:rsidP="002F7F6F">
      <w:pPr>
        <w:pStyle w:val="BodyText"/>
        <w:spacing w:before="9"/>
        <w:rPr>
          <w:b/>
          <w:sz w:val="20"/>
          <w:szCs w:val="20"/>
          <w:lang w:val="sq-AL"/>
        </w:rPr>
      </w:pPr>
    </w:p>
    <w:p w14:paraId="60A543E9" w14:textId="77777777" w:rsidR="002F7F6F" w:rsidRPr="00E51DC8" w:rsidRDefault="002F7F6F" w:rsidP="002F7F6F">
      <w:pPr>
        <w:ind w:left="220"/>
        <w:rPr>
          <w:b/>
          <w:sz w:val="20"/>
          <w:szCs w:val="20"/>
          <w:lang w:val="sq-AL"/>
        </w:rPr>
      </w:pPr>
      <w:r w:rsidRPr="00E51DC8">
        <w:rPr>
          <w:b/>
          <w:sz w:val="20"/>
          <w:szCs w:val="20"/>
          <w:lang w:val="sq-AL"/>
        </w:rPr>
        <w:t>Të ardhura nga dhënia me qira e aseteve në pronësi të Bashkisë</w:t>
      </w:r>
    </w:p>
    <w:p w14:paraId="3F2B3BC7" w14:textId="1CEB8ED6" w:rsidR="002F7F6F" w:rsidRPr="00E51DC8" w:rsidRDefault="002F7F6F" w:rsidP="002F7F6F">
      <w:pPr>
        <w:pStyle w:val="BodyText"/>
        <w:spacing w:before="32" w:line="276" w:lineRule="auto"/>
        <w:ind w:left="220" w:right="1561"/>
        <w:rPr>
          <w:sz w:val="20"/>
          <w:szCs w:val="20"/>
          <w:lang w:val="sq-AL"/>
        </w:rPr>
      </w:pPr>
      <w:r w:rsidRPr="00E51DC8">
        <w:rPr>
          <w:sz w:val="20"/>
          <w:szCs w:val="20"/>
          <w:lang w:val="sq-AL"/>
        </w:rPr>
        <w:t>P</w:t>
      </w:r>
      <w:r w:rsidR="00ED51D8" w:rsidRPr="00E51DC8">
        <w:rPr>
          <w:sz w:val="20"/>
          <w:szCs w:val="20"/>
          <w:lang w:val="sq-AL"/>
        </w:rPr>
        <w:t xml:space="preserve">arashikimi i të ardhurave </w:t>
      </w:r>
      <w:r w:rsidRPr="00E51DC8">
        <w:rPr>
          <w:sz w:val="20"/>
          <w:szCs w:val="20"/>
          <w:lang w:val="sq-AL"/>
        </w:rPr>
        <w:t xml:space="preserve">në vit </w:t>
      </w:r>
      <w:r w:rsidR="00ED51D8" w:rsidRPr="00E51DC8">
        <w:rPr>
          <w:sz w:val="20"/>
          <w:szCs w:val="20"/>
          <w:lang w:val="sq-AL"/>
        </w:rPr>
        <w:t>,</w:t>
      </w:r>
      <w:r w:rsidRPr="00E51DC8">
        <w:rPr>
          <w:sz w:val="20"/>
          <w:szCs w:val="20"/>
          <w:lang w:val="sq-AL"/>
        </w:rPr>
        <w:t>është bërë duke ju referuar kontratave vijuese dhe kapaciteteve brenda juridiksionit të Bashkisë.</w:t>
      </w:r>
    </w:p>
    <w:p w14:paraId="78A11DFA" w14:textId="77777777" w:rsidR="002F7F6F" w:rsidRPr="00E51DC8" w:rsidRDefault="002F7F6F" w:rsidP="002F7F6F">
      <w:pPr>
        <w:pStyle w:val="BodyText"/>
        <w:spacing w:before="10"/>
        <w:rPr>
          <w:sz w:val="20"/>
          <w:szCs w:val="20"/>
          <w:lang w:val="sq-AL"/>
        </w:rPr>
      </w:pPr>
    </w:p>
    <w:p w14:paraId="00DF3AF9" w14:textId="77777777" w:rsidR="002F7F6F" w:rsidRPr="00E51DC8" w:rsidRDefault="002F7F6F" w:rsidP="002F7F6F">
      <w:pPr>
        <w:pStyle w:val="BodyText"/>
        <w:spacing w:before="7"/>
        <w:rPr>
          <w:sz w:val="20"/>
          <w:szCs w:val="20"/>
          <w:lang w:val="sq-AL"/>
        </w:rPr>
      </w:pPr>
    </w:p>
    <w:p w14:paraId="04161F4F" w14:textId="77777777" w:rsidR="002F7F6F" w:rsidRPr="00E51DC8" w:rsidRDefault="002F7F6F" w:rsidP="002F7F6F">
      <w:pPr>
        <w:pStyle w:val="BodyText"/>
        <w:spacing w:before="6"/>
        <w:rPr>
          <w:sz w:val="20"/>
          <w:szCs w:val="20"/>
          <w:lang w:val="sq-AL"/>
        </w:rPr>
      </w:pPr>
    </w:p>
    <w:p w14:paraId="71A35C21" w14:textId="77777777" w:rsidR="00DA13BC" w:rsidRPr="00E51DC8" w:rsidRDefault="00DA13BC" w:rsidP="003E4714">
      <w:pPr>
        <w:spacing w:before="0" w:after="0" w:line="276" w:lineRule="auto"/>
        <w:rPr>
          <w:rFonts w:ascii="Times New Roman" w:hAnsi="Times New Roman"/>
          <w:color w:val="000000"/>
          <w:sz w:val="20"/>
          <w:szCs w:val="20"/>
        </w:rPr>
      </w:pPr>
    </w:p>
    <w:p w14:paraId="23124C5C" w14:textId="77777777" w:rsidR="00DA13BC" w:rsidRPr="00E51DC8" w:rsidRDefault="00DA13BC" w:rsidP="00025E80">
      <w:pPr>
        <w:pStyle w:val="Heading2"/>
        <w:rPr>
          <w:sz w:val="20"/>
          <w:szCs w:val="20"/>
        </w:rPr>
      </w:pPr>
      <w:bookmarkStart w:id="17" w:name="_Toc494210390"/>
      <w:r w:rsidRPr="00E51DC8">
        <w:rPr>
          <w:sz w:val="20"/>
          <w:szCs w:val="20"/>
        </w:rPr>
        <w:t xml:space="preserve">2.1 </w:t>
      </w:r>
      <w:r w:rsidR="00574CA5" w:rsidRPr="00E51DC8">
        <w:rPr>
          <w:sz w:val="20"/>
          <w:szCs w:val="20"/>
        </w:rPr>
        <w:t>Strategjia e zhvillimit afatgjat</w:t>
      </w:r>
      <w:r w:rsidR="00971135" w:rsidRPr="00E51DC8">
        <w:rPr>
          <w:sz w:val="20"/>
          <w:szCs w:val="20"/>
        </w:rPr>
        <w:t>ë</w:t>
      </w:r>
      <w:r w:rsidRPr="00E51DC8">
        <w:rPr>
          <w:sz w:val="20"/>
          <w:szCs w:val="20"/>
        </w:rPr>
        <w:t>/</w:t>
      </w:r>
      <w:r w:rsidR="00574CA5" w:rsidRPr="00E51DC8">
        <w:rPr>
          <w:sz w:val="20"/>
          <w:szCs w:val="20"/>
        </w:rPr>
        <w:t>strateg</w:t>
      </w:r>
      <w:r w:rsidR="007461AF" w:rsidRPr="00E51DC8">
        <w:rPr>
          <w:sz w:val="20"/>
          <w:szCs w:val="20"/>
        </w:rPr>
        <w:t>j</w:t>
      </w:r>
      <w:r w:rsidR="00574CA5" w:rsidRPr="00E51DC8">
        <w:rPr>
          <w:sz w:val="20"/>
          <w:szCs w:val="20"/>
        </w:rPr>
        <w:t xml:space="preserve">ia </w:t>
      </w:r>
      <w:r w:rsidRPr="00E51DC8">
        <w:rPr>
          <w:sz w:val="20"/>
          <w:szCs w:val="20"/>
        </w:rPr>
        <w:t>territorial</w:t>
      </w:r>
      <w:r w:rsidR="00574CA5" w:rsidRPr="00E51DC8">
        <w:rPr>
          <w:sz w:val="20"/>
          <w:szCs w:val="20"/>
        </w:rPr>
        <w:t>e</w:t>
      </w:r>
      <w:bookmarkEnd w:id="17"/>
      <w:r w:rsidRPr="00E51DC8">
        <w:rPr>
          <w:sz w:val="20"/>
          <w:szCs w:val="20"/>
        </w:rPr>
        <w:t xml:space="preserve"> </w:t>
      </w:r>
    </w:p>
    <w:p w14:paraId="10082E55" w14:textId="77777777" w:rsidR="00CB4501" w:rsidRPr="00E51DC8" w:rsidRDefault="00CB4501" w:rsidP="003E4714">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Burimi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informacionit</w:t>
      </w:r>
      <w:proofErr w:type="spellEnd"/>
      <w:r w:rsidRPr="00E51DC8">
        <w:rPr>
          <w:rFonts w:ascii="Times New Roman" w:hAnsi="Times New Roman"/>
          <w:color w:val="000000"/>
          <w:sz w:val="20"/>
          <w:szCs w:val="20"/>
        </w:rPr>
        <w:t xml:space="preserve">: </w:t>
      </w:r>
      <w:r w:rsidR="00184C75" w:rsidRPr="00E51DC8">
        <w:rPr>
          <w:rFonts w:ascii="Times New Roman" w:hAnsi="Times New Roman"/>
          <w:color w:val="000000"/>
          <w:sz w:val="20"/>
          <w:szCs w:val="20"/>
        </w:rPr>
        <w:t>PPV/</w:t>
      </w:r>
      <w:proofErr w:type="spellStart"/>
      <w:r w:rsidR="00184C75" w:rsidRPr="00E51DC8">
        <w:rPr>
          <w:rFonts w:ascii="Times New Roman" w:hAnsi="Times New Roman"/>
          <w:color w:val="000000"/>
          <w:sz w:val="20"/>
          <w:szCs w:val="20"/>
        </w:rPr>
        <w:t>PZhS</w:t>
      </w:r>
      <w:proofErr w:type="spellEnd"/>
    </w:p>
    <w:p w14:paraId="24E61C3E" w14:textId="77777777" w:rsidR="00CB4501" w:rsidRPr="00E51DC8" w:rsidRDefault="00CB4501" w:rsidP="00025E80">
      <w:pPr>
        <w:pStyle w:val="Heading2"/>
        <w:rPr>
          <w:sz w:val="20"/>
          <w:szCs w:val="20"/>
        </w:rPr>
      </w:pPr>
    </w:p>
    <w:p w14:paraId="2AD63431" w14:textId="77777777" w:rsidR="00CB4501" w:rsidRPr="00E51DC8" w:rsidRDefault="00DA13BC" w:rsidP="00025E80">
      <w:pPr>
        <w:pStyle w:val="Heading2"/>
        <w:rPr>
          <w:sz w:val="20"/>
          <w:szCs w:val="20"/>
        </w:rPr>
      </w:pPr>
      <w:bookmarkStart w:id="18" w:name="_Toc494210391"/>
      <w:r w:rsidRPr="00E51DC8">
        <w:rPr>
          <w:sz w:val="20"/>
          <w:szCs w:val="20"/>
        </w:rPr>
        <w:t xml:space="preserve">2.2 </w:t>
      </w:r>
      <w:r w:rsidR="00CB4501" w:rsidRPr="00E51DC8">
        <w:rPr>
          <w:sz w:val="20"/>
          <w:szCs w:val="20"/>
        </w:rPr>
        <w:t>Sfidat kryesore t</w:t>
      </w:r>
      <w:r w:rsidR="00971135" w:rsidRPr="00E51DC8">
        <w:rPr>
          <w:sz w:val="20"/>
          <w:szCs w:val="20"/>
        </w:rPr>
        <w:t>ë</w:t>
      </w:r>
      <w:r w:rsidR="00CB4501" w:rsidRPr="00E51DC8">
        <w:rPr>
          <w:sz w:val="20"/>
          <w:szCs w:val="20"/>
        </w:rPr>
        <w:t xml:space="preserve"> zhvillimit</w:t>
      </w:r>
      <w:bookmarkEnd w:id="18"/>
    </w:p>
    <w:p w14:paraId="769D0215" w14:textId="77777777" w:rsidR="00DA13BC" w:rsidRPr="00E51DC8" w:rsidRDefault="00184C75" w:rsidP="003E4714">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Burimi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informacionit</w:t>
      </w:r>
      <w:proofErr w:type="spellEnd"/>
      <w:r w:rsidRPr="00E51DC8">
        <w:rPr>
          <w:rFonts w:ascii="Times New Roman" w:hAnsi="Times New Roman"/>
          <w:color w:val="000000"/>
          <w:sz w:val="20"/>
          <w:szCs w:val="20"/>
        </w:rPr>
        <w:t>: PPV/</w:t>
      </w:r>
      <w:proofErr w:type="spellStart"/>
      <w:r w:rsidRPr="00E51DC8">
        <w:rPr>
          <w:rFonts w:ascii="Times New Roman" w:hAnsi="Times New Roman"/>
          <w:color w:val="000000"/>
          <w:sz w:val="20"/>
          <w:szCs w:val="20"/>
        </w:rPr>
        <w:t>PZhS</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tjera</w:t>
      </w:r>
      <w:proofErr w:type="spellEnd"/>
    </w:p>
    <w:p w14:paraId="4EA07ABE" w14:textId="77777777" w:rsidR="00464A3B" w:rsidRPr="00E51DC8" w:rsidRDefault="00464A3B" w:rsidP="003E4714">
      <w:pPr>
        <w:spacing w:before="0" w:after="0" w:line="276" w:lineRule="auto"/>
        <w:rPr>
          <w:rFonts w:ascii="Times New Roman" w:hAnsi="Times New Roman"/>
          <w:color w:val="000000"/>
          <w:sz w:val="20"/>
          <w:szCs w:val="20"/>
        </w:rPr>
      </w:pPr>
    </w:p>
    <w:p w14:paraId="0065C802" w14:textId="1ABAC44B" w:rsidR="00DA13BC" w:rsidRPr="00E51DC8" w:rsidRDefault="00464A3B" w:rsidP="003E4714">
      <w:pPr>
        <w:pStyle w:val="Heading1"/>
        <w:spacing w:before="0" w:line="276" w:lineRule="auto"/>
        <w:rPr>
          <w:rFonts w:ascii="Times New Roman" w:hAnsi="Times New Roman"/>
          <w:color w:val="000000"/>
          <w:sz w:val="20"/>
          <w:szCs w:val="20"/>
        </w:rPr>
      </w:pPr>
      <w:bookmarkStart w:id="19" w:name="_Toc494210392"/>
      <w:r w:rsidRPr="00E51DC8">
        <w:rPr>
          <w:rFonts w:ascii="Times New Roman" w:hAnsi="Times New Roman"/>
          <w:color w:val="000000"/>
          <w:sz w:val="20"/>
          <w:szCs w:val="20"/>
        </w:rPr>
        <w:t xml:space="preserve">3. </w:t>
      </w:r>
      <w:proofErr w:type="spellStart"/>
      <w:r w:rsidR="00DA13BC" w:rsidRPr="00E51DC8">
        <w:rPr>
          <w:rFonts w:ascii="Times New Roman" w:hAnsi="Times New Roman"/>
          <w:color w:val="000000"/>
          <w:sz w:val="20"/>
          <w:szCs w:val="20"/>
        </w:rPr>
        <w:t>Proje</w:t>
      </w:r>
      <w:r w:rsidR="00574CA5" w:rsidRPr="00E51DC8">
        <w:rPr>
          <w:rFonts w:ascii="Times New Roman" w:hAnsi="Times New Roman"/>
          <w:color w:val="000000"/>
          <w:sz w:val="20"/>
          <w:szCs w:val="20"/>
        </w:rPr>
        <w:t>k</w:t>
      </w:r>
      <w:r w:rsidR="00DA13BC" w:rsidRPr="00E51DC8">
        <w:rPr>
          <w:rFonts w:ascii="Times New Roman" w:hAnsi="Times New Roman"/>
          <w:color w:val="000000"/>
          <w:sz w:val="20"/>
          <w:szCs w:val="20"/>
        </w:rPr>
        <w:t>t</w:t>
      </w:r>
      <w:r w:rsidR="00574CA5" w:rsidRPr="00E51DC8">
        <w:rPr>
          <w:rFonts w:ascii="Times New Roman" w:hAnsi="Times New Roman"/>
          <w:color w:val="000000"/>
          <w:sz w:val="20"/>
          <w:szCs w:val="20"/>
        </w:rPr>
        <w:t>et</w:t>
      </w:r>
      <w:proofErr w:type="spellEnd"/>
      <w:r w:rsidR="00574CA5"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kryesore</w:t>
      </w:r>
      <w:proofErr w:type="spellEnd"/>
      <w:r w:rsidR="00574CA5" w:rsidRPr="00E51DC8">
        <w:rPr>
          <w:rFonts w:ascii="Times New Roman" w:hAnsi="Times New Roman"/>
          <w:color w:val="000000"/>
          <w:sz w:val="20"/>
          <w:szCs w:val="20"/>
        </w:rPr>
        <w:t xml:space="preserve"> </w:t>
      </w:r>
      <w:proofErr w:type="spellStart"/>
      <w:r w:rsidR="00574CA5"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00574CA5" w:rsidRPr="00E51DC8">
        <w:rPr>
          <w:rFonts w:ascii="Times New Roman" w:hAnsi="Times New Roman"/>
          <w:color w:val="000000"/>
          <w:sz w:val="20"/>
          <w:szCs w:val="20"/>
        </w:rPr>
        <w:t xml:space="preserve"> PBA-</w:t>
      </w:r>
      <w:proofErr w:type="spellStart"/>
      <w:r w:rsidR="00574CA5" w:rsidRPr="00E51DC8">
        <w:rPr>
          <w:rFonts w:ascii="Times New Roman" w:hAnsi="Times New Roman"/>
          <w:color w:val="000000"/>
          <w:sz w:val="20"/>
          <w:szCs w:val="20"/>
        </w:rPr>
        <w:t>s</w:t>
      </w:r>
      <w:r w:rsidR="00971135" w:rsidRPr="00E51DC8">
        <w:rPr>
          <w:rFonts w:ascii="Times New Roman" w:hAnsi="Times New Roman"/>
          <w:color w:val="000000"/>
          <w:sz w:val="20"/>
          <w:szCs w:val="20"/>
        </w:rPr>
        <w:t>ë</w:t>
      </w:r>
      <w:proofErr w:type="spellEnd"/>
      <w:r w:rsidR="00336C8A" w:rsidRPr="00E51DC8">
        <w:rPr>
          <w:rFonts w:ascii="Times New Roman" w:hAnsi="Times New Roman"/>
          <w:color w:val="000000"/>
          <w:sz w:val="20"/>
          <w:szCs w:val="20"/>
        </w:rPr>
        <w:t xml:space="preserve"> 202</w:t>
      </w:r>
      <w:r w:rsidR="008A5BCE" w:rsidRPr="00E51DC8">
        <w:rPr>
          <w:rFonts w:ascii="Times New Roman" w:hAnsi="Times New Roman"/>
          <w:color w:val="000000"/>
          <w:sz w:val="20"/>
          <w:szCs w:val="20"/>
        </w:rPr>
        <w:t>2</w:t>
      </w:r>
      <w:r w:rsidR="00DA13BC" w:rsidRPr="00E51DC8">
        <w:rPr>
          <w:rFonts w:ascii="Times New Roman" w:hAnsi="Times New Roman"/>
          <w:color w:val="000000"/>
          <w:sz w:val="20"/>
          <w:szCs w:val="20"/>
        </w:rPr>
        <w:t>-202</w:t>
      </w:r>
      <w:bookmarkEnd w:id="19"/>
      <w:r w:rsidR="008A5BCE" w:rsidRPr="00E51DC8">
        <w:rPr>
          <w:rFonts w:ascii="Times New Roman" w:hAnsi="Times New Roman"/>
          <w:color w:val="000000"/>
          <w:sz w:val="20"/>
          <w:szCs w:val="20"/>
        </w:rPr>
        <w:t>4</w:t>
      </w:r>
    </w:p>
    <w:p w14:paraId="5BB6A940" w14:textId="77777777" w:rsidR="00DA13BC" w:rsidRPr="00E51DC8" w:rsidRDefault="00DA13BC" w:rsidP="003E4714">
      <w:pPr>
        <w:spacing w:before="0" w:after="0" w:line="276" w:lineRule="auto"/>
        <w:rPr>
          <w:rFonts w:ascii="Times New Roman" w:hAnsi="Times New Roman"/>
          <w:color w:val="000000"/>
          <w:sz w:val="20"/>
          <w:szCs w:val="20"/>
        </w:rPr>
      </w:pPr>
    </w:p>
    <w:p w14:paraId="0987E2C2" w14:textId="72EEA0F8" w:rsidR="00DA13BC" w:rsidRPr="00E51DC8" w:rsidRDefault="00DA13BC" w:rsidP="00025E80">
      <w:pPr>
        <w:pStyle w:val="Heading2"/>
        <w:rPr>
          <w:sz w:val="20"/>
          <w:szCs w:val="20"/>
        </w:rPr>
      </w:pPr>
      <w:bookmarkStart w:id="20" w:name="_Toc494210393"/>
      <w:r w:rsidRPr="00E51DC8">
        <w:rPr>
          <w:sz w:val="20"/>
          <w:szCs w:val="20"/>
        </w:rPr>
        <w:t>3.1 P</w:t>
      </w:r>
      <w:r w:rsidR="00CB4501" w:rsidRPr="00E51DC8">
        <w:rPr>
          <w:sz w:val="20"/>
          <w:szCs w:val="20"/>
        </w:rPr>
        <w:t xml:space="preserve">araqitja e </w:t>
      </w:r>
      <w:r w:rsidRPr="00E51DC8">
        <w:rPr>
          <w:sz w:val="20"/>
          <w:szCs w:val="20"/>
        </w:rPr>
        <w:t>proje</w:t>
      </w:r>
      <w:r w:rsidR="00CB4501" w:rsidRPr="00E51DC8">
        <w:rPr>
          <w:sz w:val="20"/>
          <w:szCs w:val="20"/>
        </w:rPr>
        <w:t>k</w:t>
      </w:r>
      <w:r w:rsidRPr="00E51DC8">
        <w:rPr>
          <w:sz w:val="20"/>
          <w:szCs w:val="20"/>
        </w:rPr>
        <w:t>t</w:t>
      </w:r>
      <w:r w:rsidR="00CB4501" w:rsidRPr="00E51DC8">
        <w:rPr>
          <w:sz w:val="20"/>
          <w:szCs w:val="20"/>
        </w:rPr>
        <w:t>eve kryes</w:t>
      </w:r>
      <w:r w:rsidR="007461AF" w:rsidRPr="00E51DC8">
        <w:rPr>
          <w:sz w:val="20"/>
          <w:szCs w:val="20"/>
        </w:rPr>
        <w:t>o</w:t>
      </w:r>
      <w:r w:rsidR="00CB4501" w:rsidRPr="00E51DC8">
        <w:rPr>
          <w:sz w:val="20"/>
          <w:szCs w:val="20"/>
        </w:rPr>
        <w:t>re</w:t>
      </w:r>
      <w:r w:rsidRPr="00E51DC8">
        <w:rPr>
          <w:sz w:val="20"/>
          <w:szCs w:val="20"/>
        </w:rPr>
        <w:t xml:space="preserve"> </w:t>
      </w:r>
      <w:r w:rsidR="00CB4501" w:rsidRPr="00E51DC8">
        <w:rPr>
          <w:sz w:val="20"/>
          <w:szCs w:val="20"/>
        </w:rPr>
        <w:t>–</w:t>
      </w:r>
      <w:r w:rsidRPr="00E51DC8">
        <w:rPr>
          <w:sz w:val="20"/>
          <w:szCs w:val="20"/>
        </w:rPr>
        <w:t xml:space="preserve"> </w:t>
      </w:r>
      <w:r w:rsidR="005F62C3" w:rsidRPr="00E51DC8">
        <w:rPr>
          <w:sz w:val="20"/>
          <w:szCs w:val="20"/>
        </w:rPr>
        <w:t xml:space="preserve">arsyet </w:t>
      </w:r>
      <w:r w:rsidR="00CB4501" w:rsidRPr="00E51DC8">
        <w:rPr>
          <w:sz w:val="20"/>
          <w:szCs w:val="20"/>
        </w:rPr>
        <w:t>dhe p</w:t>
      </w:r>
      <w:r w:rsidR="00971135" w:rsidRPr="00E51DC8">
        <w:rPr>
          <w:sz w:val="20"/>
          <w:szCs w:val="20"/>
        </w:rPr>
        <w:t>ë</w:t>
      </w:r>
      <w:r w:rsidR="00CB4501" w:rsidRPr="00E51DC8">
        <w:rPr>
          <w:sz w:val="20"/>
          <w:szCs w:val="20"/>
        </w:rPr>
        <w:t>rfituesit</w:t>
      </w:r>
      <w:bookmarkEnd w:id="20"/>
    </w:p>
    <w:p w14:paraId="3D12DA8F" w14:textId="72F9DA0E" w:rsidR="00DA13BC" w:rsidRPr="00E51DC8" w:rsidRDefault="00184C75" w:rsidP="003E4714">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Burimi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w:t>
      </w:r>
      <w:proofErr w:type="spellStart"/>
      <w:r w:rsidR="007461AF" w:rsidRPr="00E51DC8">
        <w:rPr>
          <w:rFonts w:ascii="Times New Roman" w:hAnsi="Times New Roman"/>
          <w:color w:val="000000"/>
          <w:sz w:val="20"/>
          <w:szCs w:val="20"/>
        </w:rPr>
        <w:t>i</w:t>
      </w:r>
      <w:r w:rsidR="005007A6" w:rsidRPr="00E51DC8">
        <w:rPr>
          <w:rFonts w:ascii="Times New Roman" w:hAnsi="Times New Roman"/>
          <w:color w:val="000000"/>
          <w:sz w:val="20"/>
          <w:szCs w:val="20"/>
        </w:rPr>
        <w:t>nformacionit</w:t>
      </w:r>
      <w:proofErr w:type="spellEnd"/>
      <w:r w:rsidR="005007A6" w:rsidRPr="00E51DC8">
        <w:rPr>
          <w:rFonts w:ascii="Times New Roman" w:hAnsi="Times New Roman"/>
          <w:color w:val="000000"/>
          <w:sz w:val="20"/>
          <w:szCs w:val="20"/>
        </w:rPr>
        <w:t xml:space="preserve">: </w:t>
      </w:r>
      <w:proofErr w:type="spellStart"/>
      <w:r w:rsidR="005007A6" w:rsidRPr="00E51DC8">
        <w:rPr>
          <w:rFonts w:ascii="Times New Roman" w:hAnsi="Times New Roman"/>
          <w:color w:val="000000"/>
          <w:sz w:val="20"/>
          <w:szCs w:val="20"/>
        </w:rPr>
        <w:t>F</w:t>
      </w:r>
      <w:r w:rsidRPr="00E51DC8">
        <w:rPr>
          <w:rFonts w:ascii="Times New Roman" w:hAnsi="Times New Roman"/>
          <w:color w:val="000000"/>
          <w:sz w:val="20"/>
          <w:szCs w:val="20"/>
        </w:rPr>
        <w:t>ishat</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projekteve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w:t>
      </w:r>
      <w:r w:rsidR="00971135" w:rsidRPr="00E51DC8">
        <w:rPr>
          <w:rFonts w:ascii="Times New Roman" w:hAnsi="Times New Roman"/>
          <w:color w:val="000000"/>
          <w:sz w:val="20"/>
          <w:szCs w:val="20"/>
        </w:rPr>
        <w:t>ë</w:t>
      </w:r>
      <w:proofErr w:type="spellEnd"/>
      <w:r w:rsidRPr="00E51DC8">
        <w:rPr>
          <w:rFonts w:ascii="Times New Roman" w:hAnsi="Times New Roman"/>
          <w:color w:val="000000"/>
          <w:sz w:val="20"/>
          <w:szCs w:val="20"/>
        </w:rPr>
        <w:t xml:space="preserve"> PPV/</w:t>
      </w:r>
      <w:proofErr w:type="spellStart"/>
      <w:r w:rsidRPr="00E51DC8">
        <w:rPr>
          <w:rFonts w:ascii="Times New Roman" w:hAnsi="Times New Roman"/>
          <w:color w:val="000000"/>
          <w:sz w:val="20"/>
          <w:szCs w:val="20"/>
        </w:rPr>
        <w:t>PZhS</w:t>
      </w:r>
      <w:proofErr w:type="spellEnd"/>
    </w:p>
    <w:p w14:paraId="213035F6" w14:textId="77777777" w:rsidR="00EC334A" w:rsidRPr="00E51DC8" w:rsidRDefault="00EC334A" w:rsidP="003E4714">
      <w:pPr>
        <w:spacing w:before="0" w:after="0" w:line="276" w:lineRule="auto"/>
        <w:rPr>
          <w:rFonts w:ascii="Times New Roman" w:hAnsi="Times New Roman"/>
          <w:color w:val="000000"/>
          <w:sz w:val="20"/>
          <w:szCs w:val="20"/>
        </w:rPr>
      </w:pPr>
    </w:p>
    <w:p w14:paraId="591306B4" w14:textId="68FF9D59" w:rsidR="00E51DC8" w:rsidRPr="00E51DC8" w:rsidRDefault="00DA13BC" w:rsidP="00CB784E">
      <w:pPr>
        <w:pStyle w:val="Heading2"/>
        <w:rPr>
          <w:sz w:val="20"/>
          <w:szCs w:val="20"/>
        </w:rPr>
      </w:pPr>
      <w:bookmarkStart w:id="21" w:name="_Toc494210394"/>
      <w:r w:rsidRPr="00E51DC8">
        <w:rPr>
          <w:sz w:val="20"/>
          <w:szCs w:val="20"/>
        </w:rPr>
        <w:t>3</w:t>
      </w:r>
      <w:bookmarkEnd w:id="21"/>
    </w:p>
    <w:p w14:paraId="461DFD7A" w14:textId="3279CA99" w:rsidR="00E51DC8" w:rsidRPr="00E51DC8" w:rsidRDefault="00E51DC8" w:rsidP="00464A3B">
      <w:pPr>
        <w:spacing w:before="0" w:after="0" w:line="276" w:lineRule="auto"/>
        <w:rPr>
          <w:rFonts w:ascii="Times New Roman" w:hAnsi="Times New Roman"/>
          <w:color w:val="000000"/>
          <w:sz w:val="20"/>
          <w:szCs w:val="20"/>
        </w:rPr>
      </w:pPr>
    </w:p>
    <w:p w14:paraId="055E1891" w14:textId="4F51ED16" w:rsidR="00E51DC8" w:rsidRPr="00E51DC8" w:rsidRDefault="00E51DC8" w:rsidP="00464A3B">
      <w:pPr>
        <w:spacing w:before="0" w:after="0" w:line="276" w:lineRule="auto"/>
        <w:rPr>
          <w:rFonts w:ascii="Times New Roman" w:hAnsi="Times New Roman"/>
          <w:color w:val="000000"/>
          <w:sz w:val="20"/>
          <w:szCs w:val="20"/>
        </w:rPr>
      </w:pPr>
    </w:p>
    <w:p w14:paraId="150149D9" w14:textId="62AAEB91" w:rsidR="00E51DC8" w:rsidRPr="00E51DC8" w:rsidRDefault="00E51DC8" w:rsidP="00464A3B">
      <w:pPr>
        <w:spacing w:before="0" w:after="0" w:line="276" w:lineRule="auto"/>
        <w:rPr>
          <w:rFonts w:ascii="Times New Roman" w:hAnsi="Times New Roman"/>
          <w:color w:val="000000"/>
          <w:sz w:val="20"/>
          <w:szCs w:val="20"/>
        </w:rPr>
      </w:pPr>
    </w:p>
    <w:p w14:paraId="521BF8D5" w14:textId="16EE5B94" w:rsidR="00E51DC8" w:rsidRPr="00E51DC8" w:rsidRDefault="00E51DC8" w:rsidP="00464A3B">
      <w:pPr>
        <w:spacing w:before="0" w:after="0" w:line="276" w:lineRule="auto"/>
        <w:rPr>
          <w:rFonts w:ascii="Times New Roman" w:hAnsi="Times New Roman"/>
          <w:color w:val="000000"/>
          <w:sz w:val="20"/>
          <w:szCs w:val="20"/>
        </w:rPr>
      </w:pPr>
    </w:p>
    <w:p w14:paraId="513BF4A9" w14:textId="6DB9D8C6" w:rsidR="00E51DC8" w:rsidRPr="00E51DC8" w:rsidRDefault="00E51DC8" w:rsidP="00464A3B">
      <w:pPr>
        <w:spacing w:before="0" w:after="0" w:line="276" w:lineRule="auto"/>
        <w:rPr>
          <w:rFonts w:ascii="Times New Roman" w:hAnsi="Times New Roman"/>
          <w:color w:val="000000"/>
          <w:sz w:val="20"/>
          <w:szCs w:val="20"/>
        </w:rPr>
      </w:pPr>
    </w:p>
    <w:p w14:paraId="0DBE0617" w14:textId="3927B2BD" w:rsidR="00E51DC8" w:rsidRPr="00E51DC8" w:rsidRDefault="00E51DC8" w:rsidP="00464A3B">
      <w:pPr>
        <w:spacing w:before="0" w:after="0" w:line="276" w:lineRule="auto"/>
        <w:rPr>
          <w:rFonts w:ascii="Times New Roman" w:hAnsi="Times New Roman"/>
          <w:color w:val="000000"/>
          <w:sz w:val="20"/>
          <w:szCs w:val="20"/>
        </w:rPr>
      </w:pPr>
    </w:p>
    <w:p w14:paraId="4300C1E5" w14:textId="0D4B4458" w:rsidR="00E51DC8" w:rsidRPr="00E51DC8" w:rsidRDefault="00E51DC8" w:rsidP="00464A3B">
      <w:pPr>
        <w:spacing w:before="0" w:after="0" w:line="276" w:lineRule="auto"/>
        <w:rPr>
          <w:rFonts w:ascii="Times New Roman" w:hAnsi="Times New Roman"/>
          <w:color w:val="000000"/>
          <w:sz w:val="20"/>
          <w:szCs w:val="20"/>
        </w:rPr>
      </w:pPr>
    </w:p>
    <w:p w14:paraId="1B8992BA" w14:textId="395C840E" w:rsidR="00E51DC8" w:rsidRPr="00E51DC8" w:rsidRDefault="00E51DC8" w:rsidP="00464A3B">
      <w:pPr>
        <w:spacing w:before="0" w:after="0" w:line="276" w:lineRule="auto"/>
        <w:rPr>
          <w:rFonts w:ascii="Times New Roman" w:hAnsi="Times New Roman"/>
          <w:color w:val="000000"/>
          <w:sz w:val="20"/>
          <w:szCs w:val="20"/>
        </w:rPr>
      </w:pPr>
    </w:p>
    <w:p w14:paraId="2D42D086" w14:textId="141A39C1" w:rsidR="00E51DC8" w:rsidRPr="00E51DC8" w:rsidRDefault="00E51DC8" w:rsidP="00464A3B">
      <w:pPr>
        <w:spacing w:before="0" w:after="0" w:line="276" w:lineRule="auto"/>
        <w:rPr>
          <w:rFonts w:ascii="Times New Roman" w:hAnsi="Times New Roman"/>
          <w:color w:val="000000"/>
          <w:sz w:val="20"/>
          <w:szCs w:val="20"/>
        </w:rPr>
      </w:pPr>
    </w:p>
    <w:p w14:paraId="4D266599" w14:textId="77777777" w:rsidR="00E51DC8" w:rsidRPr="00E51DC8" w:rsidRDefault="00E51DC8" w:rsidP="00464A3B">
      <w:pPr>
        <w:spacing w:before="0" w:after="0" w:line="276" w:lineRule="auto"/>
        <w:rPr>
          <w:rFonts w:ascii="Times New Roman" w:hAnsi="Times New Roman"/>
          <w:color w:val="000000"/>
          <w:sz w:val="20"/>
          <w:szCs w:val="20"/>
        </w:rPr>
      </w:pPr>
    </w:p>
    <w:p w14:paraId="3CB7D296" w14:textId="1055F8C6" w:rsidR="00DA13BC" w:rsidRPr="00E51DC8" w:rsidRDefault="003566D0" w:rsidP="00464A3B">
      <w:p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w:t>
      </w:r>
      <w:r w:rsidR="008771AE" w:rsidRPr="00E51DC8">
        <w:rPr>
          <w:rFonts w:ascii="Times New Roman" w:hAnsi="Times New Roman"/>
          <w:color w:val="000000"/>
          <w:sz w:val="20"/>
          <w:szCs w:val="20"/>
        </w:rPr>
        <w:t xml:space="preserve"> </w:t>
      </w:r>
    </w:p>
    <w:p w14:paraId="73168A66" w14:textId="47B17682" w:rsidR="00DA13BC" w:rsidRPr="00E51DC8" w:rsidRDefault="00DA13BC" w:rsidP="00025E80">
      <w:pPr>
        <w:pStyle w:val="Heading2"/>
        <w:rPr>
          <w:sz w:val="20"/>
          <w:szCs w:val="20"/>
        </w:rPr>
      </w:pPr>
      <w:bookmarkStart w:id="22" w:name="_Toc494210397"/>
      <w:r w:rsidRPr="00E51DC8">
        <w:rPr>
          <w:sz w:val="20"/>
          <w:szCs w:val="20"/>
        </w:rPr>
        <w:t>4.2</w:t>
      </w:r>
      <w:r w:rsidR="003D7E69" w:rsidRPr="00E51DC8">
        <w:rPr>
          <w:sz w:val="20"/>
          <w:szCs w:val="20"/>
        </w:rPr>
        <w:t xml:space="preserve"> Burim</w:t>
      </w:r>
      <w:r w:rsidR="006367B9" w:rsidRPr="00E51DC8">
        <w:rPr>
          <w:sz w:val="20"/>
          <w:szCs w:val="20"/>
        </w:rPr>
        <w:t>i i të ardhurave</w:t>
      </w:r>
      <w:bookmarkEnd w:id="22"/>
    </w:p>
    <w:p w14:paraId="42C856F4" w14:textId="77777777" w:rsidR="00DA13BC" w:rsidRPr="00E51DC8" w:rsidRDefault="00DA13BC" w:rsidP="00464A3B">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Tab</w:t>
      </w:r>
      <w:r w:rsidR="003D7E69" w:rsidRPr="00E51DC8">
        <w:rPr>
          <w:rFonts w:ascii="Times New Roman" w:hAnsi="Times New Roman"/>
          <w:color w:val="000000"/>
          <w:sz w:val="20"/>
          <w:szCs w:val="20"/>
        </w:rPr>
        <w:t>e</w:t>
      </w:r>
      <w:r w:rsidRPr="00E51DC8">
        <w:rPr>
          <w:rFonts w:ascii="Times New Roman" w:hAnsi="Times New Roman"/>
          <w:color w:val="000000"/>
          <w:sz w:val="20"/>
          <w:szCs w:val="20"/>
        </w:rPr>
        <w:t>l</w:t>
      </w:r>
      <w:r w:rsidR="003D7E69" w:rsidRPr="00E51DC8">
        <w:rPr>
          <w:rFonts w:ascii="Times New Roman" w:hAnsi="Times New Roman"/>
          <w:color w:val="000000"/>
          <w:sz w:val="20"/>
          <w:szCs w:val="20"/>
        </w:rPr>
        <w:t>a</w:t>
      </w:r>
      <w:proofErr w:type="spellEnd"/>
      <w:r w:rsidRPr="00E51DC8">
        <w:rPr>
          <w:rFonts w:ascii="Times New Roman" w:hAnsi="Times New Roman"/>
          <w:color w:val="000000"/>
          <w:sz w:val="20"/>
          <w:szCs w:val="20"/>
        </w:rPr>
        <w:t xml:space="preserve"> F1</w:t>
      </w:r>
    </w:p>
    <w:p w14:paraId="1826051C" w14:textId="77777777" w:rsidR="00717558" w:rsidRPr="00E51DC8" w:rsidRDefault="00717558" w:rsidP="00717558">
      <w:pPr>
        <w:ind w:firstLine="350"/>
        <w:rPr>
          <w:rFonts w:ascii="Times New Roman" w:hAnsi="Times New Roman"/>
          <w:sz w:val="20"/>
          <w:szCs w:val="20"/>
          <w:lang w:val="en-US"/>
        </w:rPr>
      </w:pP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ardhurat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veta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përfshijnë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gjitha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burimet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ardhurave</w:t>
      </w:r>
      <w:proofErr w:type="spellEnd"/>
      <w:r w:rsidRPr="00E51DC8">
        <w:rPr>
          <w:rFonts w:ascii="Times New Roman" w:hAnsi="Times New Roman"/>
          <w:sz w:val="20"/>
          <w:szCs w:val="20"/>
        </w:rPr>
        <w:t xml:space="preserve">, me </w:t>
      </w:r>
      <w:proofErr w:type="spellStart"/>
      <w:r w:rsidRPr="00E51DC8">
        <w:rPr>
          <w:rFonts w:ascii="Times New Roman" w:hAnsi="Times New Roman"/>
          <w:sz w:val="20"/>
          <w:szCs w:val="20"/>
        </w:rPr>
        <w:t>përjashtim</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transfertës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nga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burimet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qendrore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Këto</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burime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ardhurash</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bashkia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i</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përdor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financimin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funksioneve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përcaktuara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nga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Ligji</w:t>
      </w:r>
      <w:proofErr w:type="spellEnd"/>
      <w:r w:rsidRPr="00E51DC8">
        <w:rPr>
          <w:rFonts w:ascii="Times New Roman" w:hAnsi="Times New Roman"/>
          <w:sz w:val="20"/>
          <w:szCs w:val="20"/>
        </w:rPr>
        <w:t xml:space="preserve"> 139/2015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vetëqeverisjen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vendore</w:t>
      </w:r>
      <w:proofErr w:type="spellEnd"/>
      <w:r w:rsidRPr="00E51DC8">
        <w:rPr>
          <w:rFonts w:ascii="Times New Roman" w:hAnsi="Times New Roman"/>
          <w:sz w:val="20"/>
          <w:szCs w:val="20"/>
        </w:rPr>
        <w:t xml:space="preserve">”.  </w:t>
      </w:r>
    </w:p>
    <w:p w14:paraId="059EBB13" w14:textId="77777777" w:rsidR="00717558" w:rsidRPr="00E51DC8" w:rsidRDefault="00717558" w:rsidP="00717558">
      <w:pPr>
        <w:spacing w:after="73" w:line="240" w:lineRule="auto"/>
        <w:rPr>
          <w:rFonts w:ascii="Times New Roman" w:hAnsi="Times New Roman"/>
          <w:sz w:val="20"/>
          <w:szCs w:val="20"/>
        </w:rPr>
      </w:pPr>
      <w:r w:rsidRPr="00E51DC8">
        <w:rPr>
          <w:rFonts w:ascii="Times New Roman" w:hAnsi="Times New Roman"/>
          <w:sz w:val="20"/>
          <w:szCs w:val="20"/>
        </w:rPr>
        <w:t xml:space="preserve"> </w:t>
      </w:r>
    </w:p>
    <w:p w14:paraId="357B6859" w14:textId="77777777" w:rsidR="00717558" w:rsidRPr="00E51DC8" w:rsidRDefault="00717558" w:rsidP="00717558">
      <w:pPr>
        <w:ind w:firstLine="350"/>
        <w:rPr>
          <w:rFonts w:ascii="Times New Roman" w:hAnsi="Times New Roman"/>
          <w:sz w:val="20"/>
          <w:szCs w:val="20"/>
        </w:rPr>
      </w:pPr>
      <w:proofErr w:type="spellStart"/>
      <w:r w:rsidRPr="00E51DC8">
        <w:rPr>
          <w:rFonts w:ascii="Times New Roman" w:hAnsi="Times New Roman"/>
          <w:sz w:val="20"/>
          <w:szCs w:val="20"/>
        </w:rPr>
        <w:lastRenderedPageBreak/>
        <w:t>Planifikimi</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i</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ardhurave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nga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taksat</w:t>
      </w:r>
      <w:proofErr w:type="spellEnd"/>
      <w:r w:rsidRPr="00E51DC8">
        <w:rPr>
          <w:rFonts w:ascii="Times New Roman" w:hAnsi="Times New Roman"/>
          <w:sz w:val="20"/>
          <w:szCs w:val="20"/>
        </w:rPr>
        <w:t>/</w:t>
      </w:r>
      <w:proofErr w:type="spellStart"/>
      <w:r w:rsidRPr="00E51DC8">
        <w:rPr>
          <w:rFonts w:ascii="Times New Roman" w:hAnsi="Times New Roman"/>
          <w:sz w:val="20"/>
          <w:szCs w:val="20"/>
        </w:rPr>
        <w:t>tarifat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është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mbështetur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paketën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fiskale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Bashkisë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Përmet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cila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përcakton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llojet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taksave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bazën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taksueshme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kategorizimet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nënkategorizimet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këstet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pagimit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kohën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kryerjes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së</w:t>
      </w:r>
      <w:proofErr w:type="spellEnd"/>
      <w:r w:rsidRPr="00E51DC8">
        <w:rPr>
          <w:rFonts w:ascii="Times New Roman" w:hAnsi="Times New Roman"/>
          <w:sz w:val="20"/>
          <w:szCs w:val="20"/>
        </w:rPr>
        <w:t xml:space="preserve"> tyre, </w:t>
      </w:r>
      <w:proofErr w:type="spellStart"/>
      <w:r w:rsidRPr="00E51DC8">
        <w:rPr>
          <w:rFonts w:ascii="Times New Roman" w:hAnsi="Times New Roman"/>
          <w:sz w:val="20"/>
          <w:szCs w:val="20"/>
        </w:rPr>
        <w:t>efektet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lehtësive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strukturat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përgjegjëse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vjeljen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detyrimeve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agjentët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tatimorë</w:t>
      </w:r>
      <w:proofErr w:type="spellEnd"/>
      <w:r w:rsidRPr="00E51DC8">
        <w:rPr>
          <w:rFonts w:ascii="Times New Roman" w:hAnsi="Times New Roman"/>
          <w:sz w:val="20"/>
          <w:szCs w:val="20"/>
        </w:rPr>
        <w:t xml:space="preserve">. </w:t>
      </w:r>
    </w:p>
    <w:p w14:paraId="5A5EEAC2" w14:textId="77777777" w:rsidR="00717558" w:rsidRPr="00E51DC8" w:rsidRDefault="00717558" w:rsidP="00717558">
      <w:pPr>
        <w:spacing w:after="73" w:line="240" w:lineRule="auto"/>
        <w:rPr>
          <w:rFonts w:ascii="Times New Roman" w:hAnsi="Times New Roman"/>
          <w:sz w:val="20"/>
          <w:szCs w:val="20"/>
        </w:rPr>
      </w:pPr>
      <w:r w:rsidRPr="00E51DC8">
        <w:rPr>
          <w:rFonts w:ascii="Times New Roman" w:hAnsi="Times New Roman"/>
          <w:sz w:val="20"/>
          <w:szCs w:val="20"/>
        </w:rPr>
        <w:t xml:space="preserve"> </w:t>
      </w:r>
    </w:p>
    <w:p w14:paraId="0660F8CF" w14:textId="77777777" w:rsidR="00717558" w:rsidRPr="00E51DC8" w:rsidRDefault="00717558" w:rsidP="00717558">
      <w:pPr>
        <w:ind w:firstLine="350"/>
        <w:rPr>
          <w:rFonts w:ascii="Times New Roman" w:hAnsi="Times New Roman"/>
          <w:sz w:val="20"/>
          <w:szCs w:val="20"/>
        </w:rPr>
      </w:pPr>
      <w:proofErr w:type="spellStart"/>
      <w:r w:rsidRPr="00E51DC8">
        <w:rPr>
          <w:rFonts w:ascii="Times New Roman" w:hAnsi="Times New Roman"/>
          <w:sz w:val="20"/>
          <w:szCs w:val="20"/>
        </w:rPr>
        <w:t>Paketa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fiskale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përcakton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rregullat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mënyrën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ushtrimit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drejtave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detyrave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nga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organet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qeverisjes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vendore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vendosjen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taksave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vendore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mbledhjen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administrimin</w:t>
      </w:r>
      <w:proofErr w:type="spellEnd"/>
      <w:r w:rsidRPr="00E51DC8">
        <w:rPr>
          <w:rFonts w:ascii="Times New Roman" w:hAnsi="Times New Roman"/>
          <w:sz w:val="20"/>
          <w:szCs w:val="20"/>
        </w:rPr>
        <w:t xml:space="preserve"> e tyre. </w:t>
      </w:r>
      <w:proofErr w:type="spellStart"/>
      <w:r w:rsidRPr="00E51DC8">
        <w:rPr>
          <w:rFonts w:ascii="Times New Roman" w:hAnsi="Times New Roman"/>
          <w:sz w:val="20"/>
          <w:szCs w:val="20"/>
        </w:rPr>
        <w:t>Në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mënyrë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hollësishme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përveç</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strukturimit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detajon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çdo</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lloj</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takse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administruar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nga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organet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vendore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administrimit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përcakton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qartë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edhe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administrimin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saj</w:t>
      </w:r>
      <w:proofErr w:type="spellEnd"/>
      <w:r w:rsidRPr="00E51DC8">
        <w:rPr>
          <w:rFonts w:ascii="Times New Roman" w:hAnsi="Times New Roman"/>
          <w:sz w:val="20"/>
          <w:szCs w:val="20"/>
        </w:rPr>
        <w:t xml:space="preserve"> duke </w:t>
      </w:r>
      <w:proofErr w:type="spellStart"/>
      <w:r w:rsidRPr="00E51DC8">
        <w:rPr>
          <w:rFonts w:ascii="Times New Roman" w:hAnsi="Times New Roman"/>
          <w:sz w:val="20"/>
          <w:szCs w:val="20"/>
        </w:rPr>
        <w:t>filluar</w:t>
      </w:r>
      <w:proofErr w:type="spellEnd"/>
      <w:r w:rsidRPr="00E51DC8">
        <w:rPr>
          <w:rFonts w:ascii="Times New Roman" w:hAnsi="Times New Roman"/>
          <w:sz w:val="20"/>
          <w:szCs w:val="20"/>
        </w:rPr>
        <w:t xml:space="preserve"> me </w:t>
      </w:r>
      <w:proofErr w:type="spellStart"/>
      <w:r w:rsidRPr="00E51DC8">
        <w:rPr>
          <w:rFonts w:ascii="Times New Roman" w:hAnsi="Times New Roman"/>
          <w:sz w:val="20"/>
          <w:szCs w:val="20"/>
        </w:rPr>
        <w:t>mënyrën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llogaritjes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personat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përgjegjës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pagimit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taksës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ato</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mbledhjes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saj</w:t>
      </w:r>
      <w:proofErr w:type="spellEnd"/>
      <w:r w:rsidRPr="00E51DC8">
        <w:rPr>
          <w:rFonts w:ascii="Times New Roman" w:hAnsi="Times New Roman"/>
          <w:sz w:val="20"/>
          <w:szCs w:val="20"/>
        </w:rPr>
        <w:t xml:space="preserve">. </w:t>
      </w:r>
    </w:p>
    <w:p w14:paraId="5135D8FE" w14:textId="77777777" w:rsidR="00717558" w:rsidRPr="00E51DC8" w:rsidRDefault="00717558" w:rsidP="00717558">
      <w:pPr>
        <w:spacing w:after="73" w:line="240" w:lineRule="auto"/>
        <w:rPr>
          <w:rFonts w:ascii="Times New Roman" w:hAnsi="Times New Roman"/>
          <w:sz w:val="20"/>
          <w:szCs w:val="20"/>
        </w:rPr>
      </w:pPr>
      <w:r w:rsidRPr="00E51DC8">
        <w:rPr>
          <w:rFonts w:ascii="Times New Roman" w:hAnsi="Times New Roman"/>
          <w:sz w:val="20"/>
          <w:szCs w:val="20"/>
        </w:rPr>
        <w:t xml:space="preserve"> </w:t>
      </w:r>
    </w:p>
    <w:p w14:paraId="19D2602B" w14:textId="77777777" w:rsidR="00717558" w:rsidRPr="00E51DC8" w:rsidRDefault="00717558" w:rsidP="00717558">
      <w:pPr>
        <w:spacing w:after="270"/>
        <w:ind w:firstLine="350"/>
        <w:rPr>
          <w:rFonts w:ascii="Times New Roman" w:hAnsi="Times New Roman"/>
          <w:sz w:val="20"/>
          <w:szCs w:val="20"/>
        </w:rPr>
      </w:pPr>
      <w:proofErr w:type="spellStart"/>
      <w:r w:rsidRPr="00E51DC8">
        <w:rPr>
          <w:rFonts w:ascii="Times New Roman" w:hAnsi="Times New Roman"/>
          <w:sz w:val="20"/>
          <w:szCs w:val="20"/>
        </w:rPr>
        <w:t>Paketa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fiskale</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Bashkisë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Përmet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këtë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kategori</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hartuar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ndryshuar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edhe</w:t>
      </w:r>
      <w:proofErr w:type="spellEnd"/>
      <w:r w:rsidRPr="00E51DC8">
        <w:rPr>
          <w:rFonts w:ascii="Times New Roman" w:hAnsi="Times New Roman"/>
          <w:sz w:val="20"/>
          <w:szCs w:val="20"/>
        </w:rPr>
        <w:t xml:space="preserve"> me </w:t>
      </w:r>
      <w:proofErr w:type="spellStart"/>
      <w:r w:rsidRPr="00E51DC8">
        <w:rPr>
          <w:rFonts w:ascii="Times New Roman" w:hAnsi="Times New Roman"/>
          <w:sz w:val="20"/>
          <w:szCs w:val="20"/>
        </w:rPr>
        <w:t>përfshirjen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përfaqësuesve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komunitetit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biznesit</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më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konkretisht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biznesit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madh</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dhe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vogël</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banorëve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njësive</w:t>
      </w:r>
      <w:proofErr w:type="spellEnd"/>
      <w:r w:rsidRPr="00E51DC8">
        <w:rPr>
          <w:rFonts w:ascii="Times New Roman" w:hAnsi="Times New Roman"/>
          <w:sz w:val="20"/>
          <w:szCs w:val="20"/>
        </w:rPr>
        <w:t xml:space="preserve"> administrative, </w:t>
      </w:r>
      <w:proofErr w:type="spellStart"/>
      <w:r w:rsidRPr="00E51DC8">
        <w:rPr>
          <w:rFonts w:ascii="Times New Roman" w:hAnsi="Times New Roman"/>
          <w:sz w:val="20"/>
          <w:szCs w:val="20"/>
        </w:rPr>
        <w:t>përfaqësues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komunitetit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sipas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interesit</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këshilltarë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etj</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pasqyron</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disa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politika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të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rëndësishme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për</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uljen</w:t>
      </w:r>
      <w:proofErr w:type="spellEnd"/>
      <w:r w:rsidRPr="00E51DC8">
        <w:rPr>
          <w:rFonts w:ascii="Times New Roman" w:hAnsi="Times New Roman"/>
          <w:sz w:val="20"/>
          <w:szCs w:val="20"/>
        </w:rPr>
        <w:t xml:space="preserve"> e </w:t>
      </w:r>
      <w:proofErr w:type="spellStart"/>
      <w:r w:rsidRPr="00E51DC8">
        <w:rPr>
          <w:rFonts w:ascii="Times New Roman" w:hAnsi="Times New Roman"/>
          <w:sz w:val="20"/>
          <w:szCs w:val="20"/>
        </w:rPr>
        <w:t>disa</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niveleve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ligjore</w:t>
      </w:r>
      <w:proofErr w:type="spellEnd"/>
      <w:r w:rsidRPr="00E51DC8">
        <w:rPr>
          <w:rFonts w:ascii="Times New Roman" w:hAnsi="Times New Roman"/>
          <w:sz w:val="20"/>
          <w:szCs w:val="20"/>
        </w:rPr>
        <w:t xml:space="preserve">/kufi, </w:t>
      </w:r>
      <w:proofErr w:type="spellStart"/>
      <w:r w:rsidRPr="00E51DC8">
        <w:rPr>
          <w:rFonts w:ascii="Times New Roman" w:hAnsi="Times New Roman"/>
          <w:sz w:val="20"/>
          <w:szCs w:val="20"/>
        </w:rPr>
        <w:t>etj</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sipas</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kompetencave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ligjore</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si</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më</w:t>
      </w:r>
      <w:proofErr w:type="spellEnd"/>
      <w:r w:rsidRPr="00E51DC8">
        <w:rPr>
          <w:rFonts w:ascii="Times New Roman" w:hAnsi="Times New Roman"/>
          <w:sz w:val="20"/>
          <w:szCs w:val="20"/>
        </w:rPr>
        <w:t xml:space="preserve"> </w:t>
      </w:r>
      <w:proofErr w:type="spellStart"/>
      <w:r w:rsidRPr="00E51DC8">
        <w:rPr>
          <w:rFonts w:ascii="Times New Roman" w:hAnsi="Times New Roman"/>
          <w:sz w:val="20"/>
          <w:szCs w:val="20"/>
        </w:rPr>
        <w:t>poshtë</w:t>
      </w:r>
      <w:proofErr w:type="spellEnd"/>
      <w:r w:rsidRPr="00E51DC8">
        <w:rPr>
          <w:rFonts w:ascii="Times New Roman" w:hAnsi="Times New Roman"/>
          <w:sz w:val="20"/>
          <w:szCs w:val="20"/>
        </w:rPr>
        <w:t xml:space="preserve">:  </w:t>
      </w:r>
    </w:p>
    <w:p w14:paraId="73E71661" w14:textId="4D356ECA" w:rsidR="00BA65CB" w:rsidRPr="00E51DC8" w:rsidRDefault="00717558" w:rsidP="007264DF">
      <w:pPr>
        <w:spacing w:after="284"/>
        <w:rPr>
          <w:rFonts w:ascii="Times New Roman" w:hAnsi="Times New Roman"/>
          <w:color w:val="000000"/>
          <w:sz w:val="20"/>
          <w:szCs w:val="20"/>
        </w:rPr>
      </w:pPr>
      <w:r w:rsidRPr="00E51DC8">
        <w:rPr>
          <w:rFonts w:ascii="Times New Roman" w:hAnsi="Times New Roman"/>
          <w:b/>
          <w:i/>
          <w:sz w:val="20"/>
          <w:szCs w:val="20"/>
        </w:rPr>
        <w:t xml:space="preserve"> </w:t>
      </w:r>
      <w:r w:rsidRPr="00E51DC8">
        <w:rPr>
          <w:rFonts w:ascii="Times New Roman" w:hAnsi="Times New Roman"/>
          <w:b/>
          <w:i/>
          <w:sz w:val="20"/>
          <w:szCs w:val="20"/>
        </w:rPr>
        <w:tab/>
        <w:t xml:space="preserve"> </w:t>
      </w:r>
      <w:r w:rsidRPr="00E51DC8">
        <w:rPr>
          <w:rFonts w:ascii="Times New Roman" w:hAnsi="Times New Roman"/>
          <w:b/>
          <w:i/>
          <w:sz w:val="20"/>
          <w:szCs w:val="20"/>
        </w:rPr>
        <w:tab/>
      </w:r>
    </w:p>
    <w:p w14:paraId="50146553" w14:textId="77777777" w:rsidR="00DA13BC" w:rsidRPr="00E51DC8" w:rsidRDefault="00DA13BC" w:rsidP="00464A3B">
      <w:pPr>
        <w:spacing w:before="0" w:after="0" w:line="276" w:lineRule="auto"/>
        <w:rPr>
          <w:rFonts w:ascii="Times New Roman" w:hAnsi="Times New Roman"/>
          <w:color w:val="000000"/>
          <w:sz w:val="20"/>
          <w:szCs w:val="20"/>
        </w:rPr>
      </w:pPr>
    </w:p>
    <w:p w14:paraId="2AE8BBF0" w14:textId="77777777" w:rsidR="0061510D" w:rsidRPr="00E51DC8" w:rsidRDefault="0061510D" w:rsidP="00464A3B">
      <w:pPr>
        <w:spacing w:before="0" w:after="0" w:line="276" w:lineRule="auto"/>
        <w:rPr>
          <w:rFonts w:ascii="Times New Roman" w:hAnsi="Times New Roman"/>
          <w:color w:val="000000"/>
          <w:sz w:val="20"/>
          <w:szCs w:val="20"/>
        </w:rPr>
      </w:pPr>
    </w:p>
    <w:p w14:paraId="3D7EC1AD" w14:textId="77777777" w:rsidR="0061510D" w:rsidRPr="00E51DC8" w:rsidRDefault="0061510D" w:rsidP="00464A3B">
      <w:pPr>
        <w:spacing w:before="0" w:after="0" w:line="276" w:lineRule="auto"/>
        <w:rPr>
          <w:rFonts w:ascii="Times New Roman" w:hAnsi="Times New Roman"/>
          <w:color w:val="000000"/>
          <w:sz w:val="20"/>
          <w:szCs w:val="20"/>
        </w:rPr>
      </w:pPr>
    </w:p>
    <w:p w14:paraId="42D8DB5F" w14:textId="77777777" w:rsidR="0061510D" w:rsidRPr="00E51DC8" w:rsidRDefault="0061510D" w:rsidP="00464A3B">
      <w:pPr>
        <w:spacing w:before="0" w:after="0" w:line="276" w:lineRule="auto"/>
        <w:rPr>
          <w:rFonts w:ascii="Times New Roman" w:hAnsi="Times New Roman"/>
          <w:color w:val="000000"/>
          <w:sz w:val="20"/>
          <w:szCs w:val="20"/>
        </w:rPr>
      </w:pPr>
    </w:p>
    <w:p w14:paraId="397FFCF1" w14:textId="77777777" w:rsidR="00DA13BC" w:rsidRPr="00E51DC8" w:rsidRDefault="00DA13BC" w:rsidP="00025E80">
      <w:pPr>
        <w:pStyle w:val="Heading2"/>
        <w:rPr>
          <w:sz w:val="20"/>
          <w:szCs w:val="20"/>
        </w:rPr>
      </w:pPr>
      <w:bookmarkStart w:id="23" w:name="_Toc494210398"/>
      <w:r w:rsidRPr="00E51DC8">
        <w:rPr>
          <w:sz w:val="20"/>
          <w:szCs w:val="20"/>
        </w:rPr>
        <w:t xml:space="preserve">4.3 </w:t>
      </w:r>
      <w:r w:rsidR="003D7E69" w:rsidRPr="00E51DC8">
        <w:rPr>
          <w:sz w:val="20"/>
          <w:szCs w:val="20"/>
        </w:rPr>
        <w:t>Shpenzimet</w:t>
      </w:r>
      <w:bookmarkEnd w:id="23"/>
    </w:p>
    <w:p w14:paraId="7E177094" w14:textId="77777777" w:rsidR="00DA13BC" w:rsidRPr="00E51DC8" w:rsidRDefault="00DA13BC" w:rsidP="00464A3B">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Tab</w:t>
      </w:r>
      <w:r w:rsidR="00982CE5" w:rsidRPr="00E51DC8">
        <w:rPr>
          <w:rFonts w:ascii="Times New Roman" w:hAnsi="Times New Roman"/>
          <w:color w:val="000000"/>
          <w:sz w:val="20"/>
          <w:szCs w:val="20"/>
        </w:rPr>
        <w:t>e</w:t>
      </w:r>
      <w:r w:rsidRPr="00E51DC8">
        <w:rPr>
          <w:rFonts w:ascii="Times New Roman" w:hAnsi="Times New Roman"/>
          <w:color w:val="000000"/>
          <w:sz w:val="20"/>
          <w:szCs w:val="20"/>
        </w:rPr>
        <w:t>l</w:t>
      </w:r>
      <w:r w:rsidR="00982CE5" w:rsidRPr="00E51DC8">
        <w:rPr>
          <w:rFonts w:ascii="Times New Roman" w:hAnsi="Times New Roman"/>
          <w:color w:val="000000"/>
          <w:sz w:val="20"/>
          <w:szCs w:val="20"/>
        </w:rPr>
        <w:t>a</w:t>
      </w:r>
      <w:proofErr w:type="spellEnd"/>
      <w:r w:rsidRPr="00E51DC8">
        <w:rPr>
          <w:rFonts w:ascii="Times New Roman" w:hAnsi="Times New Roman"/>
          <w:color w:val="000000"/>
          <w:sz w:val="20"/>
          <w:szCs w:val="20"/>
        </w:rPr>
        <w:t xml:space="preserve"> F6, F7 </w:t>
      </w:r>
      <w:proofErr w:type="spellStart"/>
      <w:r w:rsidR="00982CE5" w:rsidRPr="00E51DC8">
        <w:rPr>
          <w:rFonts w:ascii="Times New Roman" w:hAnsi="Times New Roman"/>
          <w:color w:val="000000"/>
          <w:sz w:val="20"/>
          <w:szCs w:val="20"/>
        </w:rPr>
        <w:t>sipas</w:t>
      </w:r>
      <w:proofErr w:type="spellEnd"/>
      <w:r w:rsidR="00982CE5" w:rsidRPr="00E51DC8">
        <w:rPr>
          <w:rFonts w:ascii="Times New Roman" w:hAnsi="Times New Roman"/>
          <w:color w:val="000000"/>
          <w:sz w:val="20"/>
          <w:szCs w:val="20"/>
        </w:rPr>
        <w:t xml:space="preserve"> </w:t>
      </w:r>
      <w:proofErr w:type="spellStart"/>
      <w:r w:rsidR="00982CE5" w:rsidRPr="00E51DC8">
        <w:rPr>
          <w:rFonts w:ascii="Times New Roman" w:hAnsi="Times New Roman"/>
          <w:color w:val="000000"/>
          <w:sz w:val="20"/>
          <w:szCs w:val="20"/>
        </w:rPr>
        <w:t>sektorit</w:t>
      </w:r>
      <w:proofErr w:type="spellEnd"/>
      <w:r w:rsidR="00982CE5" w:rsidRPr="00E51DC8">
        <w:rPr>
          <w:rFonts w:ascii="Times New Roman" w:hAnsi="Times New Roman"/>
          <w:color w:val="000000"/>
          <w:sz w:val="20"/>
          <w:szCs w:val="20"/>
        </w:rPr>
        <w:t xml:space="preserve"> </w:t>
      </w:r>
      <w:proofErr w:type="spellStart"/>
      <w:r w:rsidR="00982CE5" w:rsidRPr="00E51DC8">
        <w:rPr>
          <w:rFonts w:ascii="Times New Roman" w:hAnsi="Times New Roman"/>
          <w:color w:val="000000"/>
          <w:sz w:val="20"/>
          <w:szCs w:val="20"/>
        </w:rPr>
        <w:t>dhe</w:t>
      </w:r>
      <w:proofErr w:type="spellEnd"/>
      <w:r w:rsidR="00982CE5" w:rsidRPr="00E51DC8">
        <w:rPr>
          <w:rFonts w:ascii="Times New Roman" w:hAnsi="Times New Roman"/>
          <w:color w:val="000000"/>
          <w:sz w:val="20"/>
          <w:szCs w:val="20"/>
        </w:rPr>
        <w:t xml:space="preserve"> </w:t>
      </w:r>
      <w:proofErr w:type="spellStart"/>
      <w:r w:rsidR="00982CE5" w:rsidRPr="00E51DC8">
        <w:rPr>
          <w:rFonts w:ascii="Times New Roman" w:hAnsi="Times New Roman"/>
          <w:color w:val="000000"/>
          <w:sz w:val="20"/>
          <w:szCs w:val="20"/>
        </w:rPr>
        <w:t>k</w:t>
      </w:r>
      <w:r w:rsidRPr="00E51DC8">
        <w:rPr>
          <w:rFonts w:ascii="Times New Roman" w:hAnsi="Times New Roman"/>
          <w:color w:val="000000"/>
          <w:sz w:val="20"/>
          <w:szCs w:val="20"/>
        </w:rPr>
        <w:t>oment</w:t>
      </w:r>
      <w:proofErr w:type="spellEnd"/>
    </w:p>
    <w:p w14:paraId="6ED59FF5" w14:textId="77777777" w:rsidR="00E814D6" w:rsidRPr="00E51DC8" w:rsidRDefault="00E814D6" w:rsidP="00464A3B">
      <w:pPr>
        <w:spacing w:before="0" w:after="0" w:line="276" w:lineRule="auto"/>
        <w:rPr>
          <w:rFonts w:ascii="Times New Roman" w:hAnsi="Times New Roman"/>
          <w:color w:val="000000"/>
          <w:sz w:val="20"/>
          <w:szCs w:val="20"/>
        </w:rPr>
      </w:pPr>
    </w:p>
    <w:p w14:paraId="37697DED" w14:textId="65A7161C" w:rsidR="00E814D6" w:rsidRPr="00E51DC8" w:rsidRDefault="00E814D6" w:rsidP="00E814D6">
      <w:pPr>
        <w:pStyle w:val="Heading4"/>
        <w:tabs>
          <w:tab w:val="left" w:pos="7293"/>
        </w:tabs>
        <w:spacing w:before="80"/>
        <w:ind w:left="351"/>
        <w:jc w:val="both"/>
        <w:rPr>
          <w:sz w:val="20"/>
          <w:szCs w:val="20"/>
          <w:lang w:val="sq-AL"/>
        </w:rPr>
      </w:pPr>
      <w:proofErr w:type="spellStart"/>
      <w:r w:rsidRPr="00E51DC8">
        <w:rPr>
          <w:sz w:val="20"/>
          <w:szCs w:val="20"/>
        </w:rPr>
        <w:t>Planifikimi</w:t>
      </w:r>
      <w:proofErr w:type="spellEnd"/>
      <w:r w:rsidRPr="00E51DC8">
        <w:rPr>
          <w:sz w:val="20"/>
          <w:szCs w:val="20"/>
        </w:rPr>
        <w:t xml:space="preserve"> </w:t>
      </w:r>
      <w:proofErr w:type="spellStart"/>
      <w:r w:rsidRPr="00E51DC8">
        <w:rPr>
          <w:sz w:val="20"/>
          <w:szCs w:val="20"/>
        </w:rPr>
        <w:t>i</w:t>
      </w:r>
      <w:proofErr w:type="spellEnd"/>
      <w:r w:rsidRPr="00E51DC8">
        <w:rPr>
          <w:sz w:val="20"/>
          <w:szCs w:val="20"/>
        </w:rPr>
        <w:t xml:space="preserve"> </w:t>
      </w:r>
      <w:proofErr w:type="spellStart"/>
      <w:r w:rsidRPr="00E51DC8">
        <w:rPr>
          <w:sz w:val="20"/>
          <w:szCs w:val="20"/>
        </w:rPr>
        <w:t>buxhetit</w:t>
      </w:r>
      <w:proofErr w:type="spellEnd"/>
      <w:r w:rsidRPr="00E51DC8">
        <w:rPr>
          <w:sz w:val="20"/>
          <w:szCs w:val="20"/>
        </w:rPr>
        <w:t xml:space="preserve"> </w:t>
      </w:r>
      <w:proofErr w:type="spellStart"/>
      <w:r w:rsidRPr="00E51DC8">
        <w:rPr>
          <w:sz w:val="20"/>
          <w:szCs w:val="20"/>
        </w:rPr>
        <w:t>për</w:t>
      </w:r>
      <w:proofErr w:type="spellEnd"/>
      <w:r w:rsidRPr="00E51DC8">
        <w:rPr>
          <w:sz w:val="20"/>
          <w:szCs w:val="20"/>
        </w:rPr>
        <w:t xml:space="preserve"> </w:t>
      </w:r>
      <w:proofErr w:type="spellStart"/>
      <w:r w:rsidRPr="00E51DC8">
        <w:rPr>
          <w:sz w:val="20"/>
          <w:szCs w:val="20"/>
        </w:rPr>
        <w:t>vitet</w:t>
      </w:r>
      <w:proofErr w:type="spellEnd"/>
      <w:r w:rsidRPr="00E51DC8">
        <w:rPr>
          <w:sz w:val="20"/>
          <w:szCs w:val="20"/>
        </w:rPr>
        <w:t xml:space="preserve"> 202</w:t>
      </w:r>
      <w:r w:rsidR="0033512A" w:rsidRPr="00E51DC8">
        <w:rPr>
          <w:sz w:val="20"/>
          <w:szCs w:val="20"/>
        </w:rPr>
        <w:t>2</w:t>
      </w:r>
      <w:r w:rsidRPr="00E51DC8">
        <w:rPr>
          <w:sz w:val="20"/>
          <w:szCs w:val="20"/>
        </w:rPr>
        <w:t>-202</w:t>
      </w:r>
      <w:r w:rsidR="0033512A" w:rsidRPr="00E51DC8">
        <w:rPr>
          <w:sz w:val="20"/>
          <w:szCs w:val="20"/>
        </w:rPr>
        <w:t>4</w:t>
      </w:r>
      <w:r w:rsidRPr="00E51DC8">
        <w:rPr>
          <w:spacing w:val="-7"/>
          <w:sz w:val="20"/>
          <w:szCs w:val="20"/>
        </w:rPr>
        <w:t xml:space="preserve"> </w:t>
      </w:r>
      <w:proofErr w:type="spellStart"/>
      <w:r w:rsidRPr="00E51DC8">
        <w:rPr>
          <w:sz w:val="20"/>
          <w:szCs w:val="20"/>
        </w:rPr>
        <w:t>sipas</w:t>
      </w:r>
      <w:proofErr w:type="spellEnd"/>
      <w:r w:rsidRPr="00E51DC8">
        <w:rPr>
          <w:spacing w:val="-1"/>
          <w:sz w:val="20"/>
          <w:szCs w:val="20"/>
        </w:rPr>
        <w:t xml:space="preserve"> </w:t>
      </w:r>
      <w:proofErr w:type="spellStart"/>
      <w:r w:rsidRPr="00E51DC8">
        <w:rPr>
          <w:sz w:val="20"/>
          <w:szCs w:val="20"/>
        </w:rPr>
        <w:t>programeve</w:t>
      </w:r>
      <w:proofErr w:type="spellEnd"/>
      <w:r w:rsidRPr="00E51DC8">
        <w:rPr>
          <w:sz w:val="20"/>
          <w:szCs w:val="20"/>
        </w:rPr>
        <w:tab/>
        <w:t>000/</w:t>
      </w:r>
      <w:proofErr w:type="spellStart"/>
      <w:r w:rsidRPr="00E51DC8">
        <w:rPr>
          <w:sz w:val="20"/>
          <w:szCs w:val="20"/>
        </w:rPr>
        <w:t>leke</w:t>
      </w:r>
      <w:proofErr w:type="spellEnd"/>
    </w:p>
    <w:tbl>
      <w:tblPr>
        <w:tblW w:w="9509" w:type="dxa"/>
        <w:tblLook w:val="04A0" w:firstRow="1" w:lastRow="0" w:firstColumn="1" w:lastColumn="0" w:noHBand="0" w:noVBand="1"/>
      </w:tblPr>
      <w:tblGrid>
        <w:gridCol w:w="1111"/>
        <w:gridCol w:w="473"/>
        <w:gridCol w:w="174"/>
        <w:gridCol w:w="841"/>
        <w:gridCol w:w="525"/>
        <w:gridCol w:w="177"/>
        <w:gridCol w:w="930"/>
        <w:gridCol w:w="224"/>
        <w:gridCol w:w="860"/>
        <w:gridCol w:w="525"/>
        <w:gridCol w:w="395"/>
        <w:gridCol w:w="1008"/>
        <w:gridCol w:w="238"/>
        <w:gridCol w:w="622"/>
        <w:gridCol w:w="290"/>
        <w:gridCol w:w="1521"/>
        <w:gridCol w:w="25"/>
        <w:gridCol w:w="221"/>
      </w:tblGrid>
      <w:tr w:rsidR="00E42E65" w14:paraId="3FDBD004" w14:textId="77777777" w:rsidTr="00CB784E">
        <w:trPr>
          <w:gridAfter w:val="5"/>
          <w:wAfter w:w="2845" w:type="dxa"/>
          <w:trHeight w:val="305"/>
        </w:trPr>
        <w:tc>
          <w:tcPr>
            <w:tcW w:w="1466" w:type="dxa"/>
            <w:gridSpan w:val="2"/>
            <w:tcBorders>
              <w:top w:val="nil"/>
              <w:left w:val="nil"/>
              <w:bottom w:val="nil"/>
              <w:right w:val="nil"/>
            </w:tcBorders>
            <w:shd w:val="clear" w:color="auto" w:fill="auto"/>
            <w:noWrap/>
            <w:vAlign w:val="bottom"/>
            <w:hideMark/>
          </w:tcPr>
          <w:p w14:paraId="258E7D33" w14:textId="77777777" w:rsidR="00E42E65" w:rsidRDefault="00E42E65">
            <w:pPr>
              <w:rPr>
                <w:rFonts w:cs="Calibri"/>
                <w:b/>
                <w:bCs/>
              </w:rPr>
            </w:pPr>
          </w:p>
        </w:tc>
        <w:tc>
          <w:tcPr>
            <w:tcW w:w="1441" w:type="dxa"/>
            <w:gridSpan w:val="3"/>
            <w:tcBorders>
              <w:top w:val="nil"/>
              <w:left w:val="nil"/>
              <w:bottom w:val="nil"/>
              <w:right w:val="nil"/>
            </w:tcBorders>
            <w:shd w:val="clear" w:color="auto" w:fill="auto"/>
            <w:noWrap/>
            <w:vAlign w:val="bottom"/>
            <w:hideMark/>
          </w:tcPr>
          <w:p w14:paraId="6665E2F2" w14:textId="77777777" w:rsidR="00E42E65" w:rsidRDefault="00E42E65">
            <w:pPr>
              <w:rPr>
                <w:sz w:val="20"/>
                <w:szCs w:val="20"/>
              </w:rPr>
            </w:pPr>
          </w:p>
        </w:tc>
        <w:tc>
          <w:tcPr>
            <w:tcW w:w="970" w:type="dxa"/>
            <w:gridSpan w:val="2"/>
            <w:tcBorders>
              <w:top w:val="nil"/>
              <w:left w:val="nil"/>
              <w:bottom w:val="nil"/>
              <w:right w:val="nil"/>
            </w:tcBorders>
            <w:shd w:val="clear" w:color="auto" w:fill="auto"/>
            <w:noWrap/>
            <w:vAlign w:val="bottom"/>
            <w:hideMark/>
          </w:tcPr>
          <w:p w14:paraId="6DC03A73" w14:textId="77777777" w:rsidR="00E42E65" w:rsidRDefault="00E42E65">
            <w:pPr>
              <w:rPr>
                <w:sz w:val="20"/>
                <w:szCs w:val="20"/>
              </w:rPr>
            </w:pPr>
          </w:p>
        </w:tc>
        <w:tc>
          <w:tcPr>
            <w:tcW w:w="1360" w:type="dxa"/>
            <w:gridSpan w:val="3"/>
            <w:tcBorders>
              <w:top w:val="nil"/>
              <w:left w:val="nil"/>
              <w:bottom w:val="nil"/>
              <w:right w:val="nil"/>
            </w:tcBorders>
            <w:shd w:val="clear" w:color="auto" w:fill="auto"/>
            <w:noWrap/>
            <w:vAlign w:val="bottom"/>
            <w:hideMark/>
          </w:tcPr>
          <w:p w14:paraId="028F3422" w14:textId="77777777" w:rsidR="00E42E65" w:rsidRDefault="00E42E65">
            <w:pPr>
              <w:rPr>
                <w:sz w:val="20"/>
                <w:szCs w:val="20"/>
              </w:rPr>
            </w:pPr>
          </w:p>
        </w:tc>
        <w:tc>
          <w:tcPr>
            <w:tcW w:w="1427" w:type="dxa"/>
            <w:gridSpan w:val="3"/>
            <w:tcBorders>
              <w:top w:val="nil"/>
              <w:left w:val="nil"/>
              <w:bottom w:val="nil"/>
              <w:right w:val="nil"/>
            </w:tcBorders>
            <w:shd w:val="clear" w:color="auto" w:fill="auto"/>
            <w:noWrap/>
            <w:vAlign w:val="bottom"/>
            <w:hideMark/>
          </w:tcPr>
          <w:p w14:paraId="4ACFB49F" w14:textId="77777777" w:rsidR="00E42E65" w:rsidRDefault="00E42E65">
            <w:pPr>
              <w:rPr>
                <w:sz w:val="20"/>
                <w:szCs w:val="20"/>
              </w:rPr>
            </w:pPr>
          </w:p>
        </w:tc>
      </w:tr>
      <w:tr w:rsidR="00E42E65" w14:paraId="7CE382C3" w14:textId="77777777" w:rsidTr="00CB784E">
        <w:trPr>
          <w:trHeight w:val="305"/>
        </w:trPr>
        <w:tc>
          <w:tcPr>
            <w:tcW w:w="961" w:type="dxa"/>
            <w:tcBorders>
              <w:top w:val="nil"/>
              <w:left w:val="nil"/>
              <w:bottom w:val="nil"/>
              <w:right w:val="nil"/>
            </w:tcBorders>
            <w:shd w:val="clear" w:color="000000" w:fill="FDE9D9"/>
            <w:noWrap/>
            <w:vAlign w:val="center"/>
            <w:hideMark/>
          </w:tcPr>
          <w:p w14:paraId="6EC7FAD3" w14:textId="77777777" w:rsidR="00E42E65" w:rsidRDefault="00E42E65">
            <w:pPr>
              <w:jc w:val="right"/>
              <w:rPr>
                <w:rFonts w:cs="Calibri"/>
                <w:b/>
                <w:bCs/>
                <w:sz w:val="20"/>
                <w:szCs w:val="20"/>
              </w:rPr>
            </w:pPr>
            <w:r>
              <w:rPr>
                <w:rFonts w:cs="Calibri"/>
                <w:b/>
                <w:bCs/>
                <w:sz w:val="20"/>
                <w:szCs w:val="20"/>
              </w:rPr>
              <w:t> </w:t>
            </w:r>
          </w:p>
        </w:tc>
        <w:tc>
          <w:tcPr>
            <w:tcW w:w="674" w:type="dxa"/>
            <w:gridSpan w:val="2"/>
            <w:tcBorders>
              <w:top w:val="nil"/>
              <w:left w:val="nil"/>
              <w:bottom w:val="nil"/>
              <w:right w:val="nil"/>
            </w:tcBorders>
            <w:shd w:val="clear" w:color="000000" w:fill="FDE9D9"/>
            <w:noWrap/>
            <w:vAlign w:val="center"/>
            <w:hideMark/>
          </w:tcPr>
          <w:p w14:paraId="08EE5489" w14:textId="77777777" w:rsidR="00E42E65" w:rsidRDefault="00E42E65">
            <w:pPr>
              <w:jc w:val="right"/>
              <w:rPr>
                <w:rFonts w:cs="Calibri"/>
                <w:b/>
                <w:bCs/>
                <w:sz w:val="20"/>
                <w:szCs w:val="20"/>
              </w:rPr>
            </w:pPr>
            <w:r>
              <w:rPr>
                <w:rFonts w:cs="Calibri"/>
                <w:b/>
                <w:bCs/>
                <w:sz w:val="20"/>
                <w:szCs w:val="20"/>
              </w:rPr>
              <w:t> </w:t>
            </w:r>
          </w:p>
        </w:tc>
        <w:tc>
          <w:tcPr>
            <w:tcW w:w="722" w:type="dxa"/>
            <w:tcBorders>
              <w:top w:val="nil"/>
              <w:left w:val="nil"/>
              <w:bottom w:val="nil"/>
              <w:right w:val="nil"/>
            </w:tcBorders>
            <w:shd w:val="clear" w:color="000000" w:fill="FDE9D9"/>
            <w:noWrap/>
            <w:vAlign w:val="center"/>
            <w:hideMark/>
          </w:tcPr>
          <w:p w14:paraId="3A2DC431" w14:textId="77777777" w:rsidR="00E42E65" w:rsidRDefault="00E42E65">
            <w:pPr>
              <w:jc w:val="right"/>
              <w:rPr>
                <w:rFonts w:cs="Calibri"/>
                <w:b/>
                <w:bCs/>
                <w:sz w:val="20"/>
                <w:szCs w:val="20"/>
              </w:rPr>
            </w:pPr>
            <w:r>
              <w:rPr>
                <w:rFonts w:cs="Calibri"/>
                <w:b/>
                <w:bCs/>
                <w:sz w:val="20"/>
                <w:szCs w:val="20"/>
              </w:rPr>
              <w:t> </w:t>
            </w:r>
          </w:p>
        </w:tc>
        <w:tc>
          <w:tcPr>
            <w:tcW w:w="718" w:type="dxa"/>
            <w:gridSpan w:val="2"/>
            <w:tcBorders>
              <w:top w:val="nil"/>
              <w:left w:val="nil"/>
              <w:bottom w:val="nil"/>
              <w:right w:val="nil"/>
            </w:tcBorders>
            <w:shd w:val="clear" w:color="000000" w:fill="FDE9D9"/>
            <w:noWrap/>
            <w:vAlign w:val="center"/>
            <w:hideMark/>
          </w:tcPr>
          <w:p w14:paraId="08CC5D07" w14:textId="77777777" w:rsidR="00E42E65" w:rsidRDefault="00E42E65">
            <w:pPr>
              <w:jc w:val="right"/>
              <w:rPr>
                <w:rFonts w:cs="Calibri"/>
                <w:b/>
                <w:bCs/>
                <w:sz w:val="20"/>
                <w:szCs w:val="20"/>
              </w:rPr>
            </w:pPr>
            <w:r>
              <w:rPr>
                <w:rFonts w:cs="Calibri"/>
                <w:b/>
                <w:bCs/>
                <w:sz w:val="20"/>
                <w:szCs w:val="20"/>
              </w:rPr>
              <w:t> </w:t>
            </w:r>
          </w:p>
        </w:tc>
        <w:tc>
          <w:tcPr>
            <w:tcW w:w="978" w:type="dxa"/>
            <w:gridSpan w:val="2"/>
            <w:tcBorders>
              <w:top w:val="nil"/>
              <w:left w:val="nil"/>
              <w:bottom w:val="nil"/>
              <w:right w:val="nil"/>
            </w:tcBorders>
            <w:shd w:val="clear" w:color="000000" w:fill="FDE9D9"/>
            <w:noWrap/>
            <w:vAlign w:val="center"/>
            <w:hideMark/>
          </w:tcPr>
          <w:p w14:paraId="23198520" w14:textId="77777777" w:rsidR="00E42E65" w:rsidRDefault="00E42E65">
            <w:pPr>
              <w:jc w:val="right"/>
              <w:rPr>
                <w:rFonts w:cs="Calibri"/>
                <w:b/>
                <w:bCs/>
                <w:sz w:val="20"/>
                <w:szCs w:val="20"/>
              </w:rPr>
            </w:pPr>
            <w:r>
              <w:rPr>
                <w:rFonts w:cs="Calibri"/>
                <w:b/>
                <w:bCs/>
                <w:sz w:val="20"/>
                <w:szCs w:val="20"/>
              </w:rPr>
              <w:t> </w:t>
            </w:r>
          </w:p>
        </w:tc>
        <w:tc>
          <w:tcPr>
            <w:tcW w:w="739" w:type="dxa"/>
            <w:tcBorders>
              <w:top w:val="nil"/>
              <w:left w:val="nil"/>
              <w:bottom w:val="nil"/>
              <w:right w:val="nil"/>
            </w:tcBorders>
            <w:shd w:val="clear" w:color="000000" w:fill="FDE9D9"/>
            <w:noWrap/>
            <w:vAlign w:val="center"/>
            <w:hideMark/>
          </w:tcPr>
          <w:p w14:paraId="2C77507D" w14:textId="77777777" w:rsidR="00E42E65" w:rsidRDefault="00E42E65">
            <w:pPr>
              <w:jc w:val="right"/>
              <w:rPr>
                <w:rFonts w:cs="Calibri"/>
                <w:b/>
                <w:bCs/>
                <w:sz w:val="20"/>
                <w:szCs w:val="20"/>
              </w:rPr>
            </w:pPr>
            <w:r>
              <w:rPr>
                <w:rFonts w:cs="Calibri"/>
                <w:b/>
                <w:bCs/>
                <w:sz w:val="20"/>
                <w:szCs w:val="20"/>
              </w:rPr>
              <w:t> </w:t>
            </w:r>
          </w:p>
        </w:tc>
        <w:tc>
          <w:tcPr>
            <w:tcW w:w="771" w:type="dxa"/>
            <w:gridSpan w:val="2"/>
            <w:tcBorders>
              <w:top w:val="nil"/>
              <w:left w:val="nil"/>
              <w:bottom w:val="nil"/>
              <w:right w:val="nil"/>
            </w:tcBorders>
            <w:shd w:val="clear" w:color="000000" w:fill="FDE9D9"/>
            <w:noWrap/>
            <w:vAlign w:val="center"/>
            <w:hideMark/>
          </w:tcPr>
          <w:p w14:paraId="78578627" w14:textId="77777777" w:rsidR="00E42E65" w:rsidRDefault="00E42E65">
            <w:pPr>
              <w:jc w:val="right"/>
              <w:rPr>
                <w:rFonts w:cs="Calibri"/>
                <w:b/>
                <w:bCs/>
                <w:sz w:val="20"/>
                <w:szCs w:val="20"/>
              </w:rPr>
            </w:pPr>
            <w:r>
              <w:rPr>
                <w:rFonts w:cs="Calibri"/>
                <w:b/>
                <w:bCs/>
                <w:sz w:val="20"/>
                <w:szCs w:val="20"/>
              </w:rPr>
              <w:t> </w:t>
            </w:r>
          </w:p>
        </w:tc>
        <w:tc>
          <w:tcPr>
            <w:tcW w:w="881" w:type="dxa"/>
            <w:tcBorders>
              <w:top w:val="nil"/>
              <w:left w:val="nil"/>
              <w:bottom w:val="nil"/>
              <w:right w:val="nil"/>
            </w:tcBorders>
            <w:shd w:val="clear" w:color="000000" w:fill="FDE9D9"/>
            <w:noWrap/>
            <w:vAlign w:val="center"/>
            <w:hideMark/>
          </w:tcPr>
          <w:p w14:paraId="4E3FE393" w14:textId="77777777" w:rsidR="00E42E65" w:rsidRDefault="00E42E65">
            <w:pPr>
              <w:jc w:val="right"/>
              <w:rPr>
                <w:rFonts w:cs="Calibri"/>
                <w:b/>
                <w:bCs/>
                <w:sz w:val="20"/>
                <w:szCs w:val="20"/>
              </w:rPr>
            </w:pPr>
            <w:r>
              <w:rPr>
                <w:rFonts w:cs="Calibri"/>
                <w:b/>
                <w:bCs/>
                <w:sz w:val="20"/>
                <w:szCs w:val="20"/>
              </w:rPr>
              <w:t> </w:t>
            </w:r>
          </w:p>
        </w:tc>
        <w:tc>
          <w:tcPr>
            <w:tcW w:w="852" w:type="dxa"/>
            <w:gridSpan w:val="2"/>
            <w:tcBorders>
              <w:top w:val="nil"/>
              <w:left w:val="nil"/>
              <w:bottom w:val="nil"/>
              <w:right w:val="nil"/>
            </w:tcBorders>
            <w:shd w:val="clear" w:color="000000" w:fill="FDE9D9"/>
            <w:noWrap/>
            <w:vAlign w:val="center"/>
            <w:hideMark/>
          </w:tcPr>
          <w:p w14:paraId="040A5194" w14:textId="77777777" w:rsidR="00E42E65" w:rsidRDefault="00E42E65">
            <w:pPr>
              <w:jc w:val="right"/>
              <w:rPr>
                <w:rFonts w:cs="Calibri"/>
                <w:b/>
                <w:bCs/>
                <w:sz w:val="20"/>
                <w:szCs w:val="20"/>
              </w:rPr>
            </w:pPr>
            <w:r>
              <w:rPr>
                <w:rFonts w:cs="Calibri"/>
                <w:b/>
                <w:bCs/>
                <w:sz w:val="20"/>
                <w:szCs w:val="20"/>
              </w:rPr>
              <w:t> </w:t>
            </w:r>
          </w:p>
        </w:tc>
        <w:tc>
          <w:tcPr>
            <w:tcW w:w="2037" w:type="dxa"/>
            <w:gridSpan w:val="3"/>
            <w:tcBorders>
              <w:top w:val="nil"/>
              <w:left w:val="nil"/>
              <w:bottom w:val="nil"/>
              <w:right w:val="nil"/>
            </w:tcBorders>
            <w:shd w:val="clear" w:color="000000" w:fill="FDE9D9"/>
            <w:noWrap/>
            <w:vAlign w:val="center"/>
            <w:hideMark/>
          </w:tcPr>
          <w:p w14:paraId="1AE83FB5" w14:textId="77777777" w:rsidR="00E42E65" w:rsidRDefault="00E42E65">
            <w:pPr>
              <w:jc w:val="right"/>
              <w:rPr>
                <w:rFonts w:cs="Calibri"/>
                <w:b/>
                <w:bCs/>
                <w:sz w:val="20"/>
                <w:szCs w:val="20"/>
              </w:rPr>
            </w:pPr>
            <w:r>
              <w:rPr>
                <w:rFonts w:cs="Calibri"/>
                <w:b/>
                <w:bCs/>
                <w:sz w:val="20"/>
                <w:szCs w:val="20"/>
              </w:rPr>
              <w:t> </w:t>
            </w:r>
          </w:p>
        </w:tc>
        <w:tc>
          <w:tcPr>
            <w:tcW w:w="174" w:type="dxa"/>
            <w:vAlign w:val="center"/>
            <w:hideMark/>
          </w:tcPr>
          <w:p w14:paraId="5AE0CB48" w14:textId="77777777" w:rsidR="00E42E65" w:rsidRDefault="00E42E65">
            <w:pPr>
              <w:rPr>
                <w:sz w:val="20"/>
                <w:szCs w:val="20"/>
              </w:rPr>
            </w:pPr>
          </w:p>
        </w:tc>
      </w:tr>
      <w:tr w:rsidR="00E42E65" w14:paraId="1423DA90" w14:textId="77777777" w:rsidTr="00CB784E">
        <w:trPr>
          <w:gridAfter w:val="3"/>
          <w:wAfter w:w="1914" w:type="dxa"/>
          <w:trHeight w:val="523"/>
        </w:trPr>
        <w:tc>
          <w:tcPr>
            <w:tcW w:w="961" w:type="dxa"/>
            <w:tcBorders>
              <w:top w:val="nil"/>
              <w:left w:val="nil"/>
              <w:bottom w:val="nil"/>
              <w:right w:val="nil"/>
            </w:tcBorders>
            <w:shd w:val="clear" w:color="000000" w:fill="FDE9D9"/>
            <w:noWrap/>
            <w:vAlign w:val="center"/>
            <w:hideMark/>
          </w:tcPr>
          <w:p w14:paraId="3F1C6B7A" w14:textId="77777777" w:rsidR="00E42E65" w:rsidRPr="00E42E65" w:rsidRDefault="00E42E65">
            <w:pPr>
              <w:jc w:val="right"/>
              <w:rPr>
                <w:rFonts w:cs="Calibri"/>
                <w:b/>
                <w:bCs/>
                <w:sz w:val="16"/>
                <w:szCs w:val="16"/>
              </w:rPr>
            </w:pPr>
            <w:r w:rsidRPr="00E42E65">
              <w:rPr>
                <w:rFonts w:cs="Calibri"/>
                <w:b/>
                <w:bCs/>
                <w:sz w:val="16"/>
                <w:szCs w:val="16"/>
              </w:rPr>
              <w:t> </w:t>
            </w:r>
          </w:p>
        </w:tc>
        <w:tc>
          <w:tcPr>
            <w:tcW w:w="674" w:type="dxa"/>
            <w:gridSpan w:val="2"/>
            <w:tcBorders>
              <w:top w:val="nil"/>
              <w:left w:val="nil"/>
              <w:bottom w:val="nil"/>
              <w:right w:val="nil"/>
            </w:tcBorders>
            <w:shd w:val="clear" w:color="000000" w:fill="FDE9D9"/>
            <w:noWrap/>
            <w:vAlign w:val="center"/>
            <w:hideMark/>
          </w:tcPr>
          <w:p w14:paraId="4053EBE1" w14:textId="77777777" w:rsidR="00E42E65" w:rsidRPr="00E42E65" w:rsidRDefault="00E42E65">
            <w:pPr>
              <w:jc w:val="right"/>
              <w:rPr>
                <w:rFonts w:cs="Calibri"/>
                <w:b/>
                <w:bCs/>
                <w:sz w:val="16"/>
                <w:szCs w:val="16"/>
              </w:rPr>
            </w:pPr>
            <w:r w:rsidRPr="00E42E65">
              <w:rPr>
                <w:rFonts w:cs="Calibri"/>
                <w:b/>
                <w:bCs/>
                <w:sz w:val="16"/>
                <w:szCs w:val="16"/>
              </w:rPr>
              <w:t> </w:t>
            </w:r>
          </w:p>
        </w:tc>
        <w:tc>
          <w:tcPr>
            <w:tcW w:w="722" w:type="dxa"/>
            <w:tcBorders>
              <w:top w:val="nil"/>
              <w:left w:val="nil"/>
              <w:bottom w:val="nil"/>
              <w:right w:val="nil"/>
            </w:tcBorders>
            <w:shd w:val="clear" w:color="000000" w:fill="FDE9D9"/>
            <w:noWrap/>
            <w:vAlign w:val="center"/>
            <w:hideMark/>
          </w:tcPr>
          <w:p w14:paraId="6E8CF84B" w14:textId="77777777" w:rsidR="00E42E65" w:rsidRPr="00E42E65" w:rsidRDefault="00E42E65">
            <w:pPr>
              <w:jc w:val="right"/>
              <w:rPr>
                <w:rFonts w:cs="Calibri"/>
                <w:b/>
                <w:bCs/>
                <w:sz w:val="16"/>
                <w:szCs w:val="16"/>
              </w:rPr>
            </w:pPr>
            <w:r w:rsidRPr="00E42E65">
              <w:rPr>
                <w:rFonts w:cs="Calibri"/>
                <w:b/>
                <w:bCs/>
                <w:sz w:val="16"/>
                <w:szCs w:val="16"/>
              </w:rPr>
              <w:t> </w:t>
            </w:r>
          </w:p>
        </w:tc>
        <w:tc>
          <w:tcPr>
            <w:tcW w:w="718" w:type="dxa"/>
            <w:gridSpan w:val="2"/>
            <w:tcBorders>
              <w:top w:val="nil"/>
              <w:left w:val="nil"/>
              <w:bottom w:val="nil"/>
              <w:right w:val="nil"/>
            </w:tcBorders>
            <w:shd w:val="clear" w:color="000000" w:fill="FDE9D9"/>
            <w:noWrap/>
            <w:vAlign w:val="center"/>
            <w:hideMark/>
          </w:tcPr>
          <w:p w14:paraId="311E421E" w14:textId="77777777" w:rsidR="00E42E65" w:rsidRPr="00E42E65" w:rsidRDefault="00E42E65">
            <w:pPr>
              <w:jc w:val="right"/>
              <w:rPr>
                <w:rFonts w:cs="Calibri"/>
                <w:b/>
                <w:bCs/>
                <w:sz w:val="16"/>
                <w:szCs w:val="16"/>
              </w:rPr>
            </w:pPr>
            <w:r w:rsidRPr="00E42E65">
              <w:rPr>
                <w:rFonts w:cs="Calibri"/>
                <w:b/>
                <w:bCs/>
                <w:sz w:val="16"/>
                <w:szCs w:val="16"/>
              </w:rPr>
              <w:t> </w:t>
            </w:r>
          </w:p>
        </w:tc>
        <w:tc>
          <w:tcPr>
            <w:tcW w:w="978" w:type="dxa"/>
            <w:gridSpan w:val="2"/>
            <w:tcBorders>
              <w:top w:val="nil"/>
              <w:left w:val="nil"/>
              <w:bottom w:val="nil"/>
              <w:right w:val="nil"/>
            </w:tcBorders>
            <w:shd w:val="clear" w:color="000000" w:fill="FDE9D9"/>
            <w:noWrap/>
            <w:vAlign w:val="center"/>
            <w:hideMark/>
          </w:tcPr>
          <w:p w14:paraId="70DB4FE3" w14:textId="77777777" w:rsidR="00E42E65" w:rsidRPr="00E42E65" w:rsidRDefault="00E42E65">
            <w:pPr>
              <w:jc w:val="right"/>
              <w:rPr>
                <w:rFonts w:cs="Calibri"/>
                <w:b/>
                <w:bCs/>
                <w:sz w:val="16"/>
                <w:szCs w:val="16"/>
              </w:rPr>
            </w:pPr>
            <w:r w:rsidRPr="00E42E65">
              <w:rPr>
                <w:rFonts w:cs="Calibri"/>
                <w:b/>
                <w:bCs/>
                <w:sz w:val="16"/>
                <w:szCs w:val="16"/>
              </w:rPr>
              <w:t> </w:t>
            </w:r>
          </w:p>
        </w:tc>
        <w:tc>
          <w:tcPr>
            <w:tcW w:w="739" w:type="dxa"/>
            <w:tcBorders>
              <w:top w:val="single" w:sz="8" w:space="0" w:color="auto"/>
              <w:left w:val="nil"/>
              <w:bottom w:val="single" w:sz="8" w:space="0" w:color="auto"/>
              <w:right w:val="single" w:sz="8" w:space="0" w:color="auto"/>
            </w:tcBorders>
            <w:shd w:val="clear" w:color="000000" w:fill="FCD5B4"/>
            <w:noWrap/>
            <w:vAlign w:val="center"/>
            <w:hideMark/>
          </w:tcPr>
          <w:p w14:paraId="6BAD546C" w14:textId="77777777" w:rsidR="00E42E65" w:rsidRDefault="00E42E65">
            <w:pPr>
              <w:jc w:val="center"/>
              <w:rPr>
                <w:rFonts w:cs="Calibri"/>
                <w:b/>
                <w:bCs/>
              </w:rPr>
            </w:pPr>
            <w:proofErr w:type="spellStart"/>
            <w:r>
              <w:rPr>
                <w:rFonts w:cs="Calibri"/>
                <w:b/>
                <w:bCs/>
              </w:rPr>
              <w:t>Buxheti</w:t>
            </w:r>
            <w:proofErr w:type="spellEnd"/>
          </w:p>
        </w:tc>
        <w:tc>
          <w:tcPr>
            <w:tcW w:w="771" w:type="dxa"/>
            <w:gridSpan w:val="2"/>
            <w:tcBorders>
              <w:top w:val="single" w:sz="8" w:space="0" w:color="auto"/>
              <w:left w:val="nil"/>
              <w:bottom w:val="single" w:sz="8" w:space="0" w:color="auto"/>
              <w:right w:val="nil"/>
            </w:tcBorders>
            <w:shd w:val="clear" w:color="000000" w:fill="FCD5B4"/>
            <w:noWrap/>
            <w:vAlign w:val="center"/>
            <w:hideMark/>
          </w:tcPr>
          <w:p w14:paraId="738C9995" w14:textId="77777777" w:rsidR="00E42E65" w:rsidRDefault="00E42E65">
            <w:pPr>
              <w:jc w:val="center"/>
              <w:rPr>
                <w:rFonts w:cs="Calibri"/>
                <w:b/>
                <w:bCs/>
                <w:color w:val="000000"/>
              </w:rPr>
            </w:pPr>
            <w:proofErr w:type="spellStart"/>
            <w:r>
              <w:rPr>
                <w:rFonts w:cs="Calibri"/>
                <w:b/>
                <w:bCs/>
                <w:color w:val="000000"/>
              </w:rPr>
              <w:t>Pritshmi</w:t>
            </w:r>
            <w:proofErr w:type="spellEnd"/>
          </w:p>
        </w:tc>
        <w:tc>
          <w:tcPr>
            <w:tcW w:w="2032" w:type="dxa"/>
            <w:gridSpan w:val="4"/>
            <w:vAlign w:val="center"/>
            <w:hideMark/>
          </w:tcPr>
          <w:p w14:paraId="63782B59" w14:textId="77777777" w:rsidR="00E42E65" w:rsidRDefault="00E42E65">
            <w:pPr>
              <w:rPr>
                <w:sz w:val="20"/>
                <w:szCs w:val="20"/>
              </w:rPr>
            </w:pPr>
          </w:p>
        </w:tc>
      </w:tr>
      <w:tr w:rsidR="00E42E65" w14:paraId="5523BD2C" w14:textId="77777777" w:rsidTr="00CB784E">
        <w:trPr>
          <w:trHeight w:val="639"/>
        </w:trPr>
        <w:tc>
          <w:tcPr>
            <w:tcW w:w="961" w:type="dxa"/>
            <w:tcBorders>
              <w:top w:val="single" w:sz="8" w:space="0" w:color="auto"/>
              <w:left w:val="single" w:sz="8" w:space="0" w:color="auto"/>
              <w:bottom w:val="nil"/>
              <w:right w:val="single" w:sz="8" w:space="0" w:color="auto"/>
            </w:tcBorders>
            <w:shd w:val="clear" w:color="000000" w:fill="16365C"/>
            <w:vAlign w:val="center"/>
            <w:hideMark/>
          </w:tcPr>
          <w:p w14:paraId="3E848900" w14:textId="77777777" w:rsidR="00E42E65" w:rsidRPr="00E42E65" w:rsidRDefault="00E42E65">
            <w:pPr>
              <w:jc w:val="center"/>
              <w:rPr>
                <w:rFonts w:cs="Calibri"/>
                <w:b/>
                <w:bCs/>
                <w:color w:val="FFFFFF"/>
                <w:sz w:val="16"/>
                <w:szCs w:val="16"/>
              </w:rPr>
            </w:pPr>
            <w:r w:rsidRPr="00E42E65">
              <w:rPr>
                <w:rFonts w:cs="Calibri"/>
                <w:b/>
                <w:bCs/>
                <w:color w:val="FFFFFF"/>
                <w:sz w:val="16"/>
                <w:szCs w:val="16"/>
              </w:rPr>
              <w:t>FUNKSIONI</w:t>
            </w:r>
          </w:p>
        </w:tc>
        <w:tc>
          <w:tcPr>
            <w:tcW w:w="674" w:type="dxa"/>
            <w:gridSpan w:val="2"/>
            <w:tcBorders>
              <w:top w:val="single" w:sz="8" w:space="0" w:color="auto"/>
              <w:left w:val="nil"/>
              <w:bottom w:val="nil"/>
              <w:right w:val="single" w:sz="8" w:space="0" w:color="auto"/>
            </w:tcBorders>
            <w:shd w:val="clear" w:color="000000" w:fill="16365C"/>
            <w:vAlign w:val="center"/>
            <w:hideMark/>
          </w:tcPr>
          <w:p w14:paraId="7D8891CC" w14:textId="77777777" w:rsidR="00E42E65" w:rsidRPr="00E42E65" w:rsidRDefault="00E42E65">
            <w:pPr>
              <w:jc w:val="center"/>
              <w:rPr>
                <w:rFonts w:cs="Calibri"/>
                <w:b/>
                <w:bCs/>
                <w:color w:val="FFFFFF"/>
                <w:sz w:val="16"/>
                <w:szCs w:val="16"/>
              </w:rPr>
            </w:pPr>
            <w:r w:rsidRPr="00E42E65">
              <w:rPr>
                <w:rFonts w:cs="Calibri"/>
                <w:b/>
                <w:bCs/>
                <w:color w:val="FFFFFF"/>
                <w:sz w:val="16"/>
                <w:szCs w:val="16"/>
              </w:rPr>
              <w:t>KODI FUNK.</w:t>
            </w:r>
          </w:p>
        </w:tc>
        <w:tc>
          <w:tcPr>
            <w:tcW w:w="722" w:type="dxa"/>
            <w:tcBorders>
              <w:top w:val="single" w:sz="8" w:space="0" w:color="auto"/>
              <w:left w:val="nil"/>
              <w:bottom w:val="nil"/>
              <w:right w:val="single" w:sz="8" w:space="0" w:color="auto"/>
            </w:tcBorders>
            <w:shd w:val="clear" w:color="000000" w:fill="16365C"/>
            <w:vAlign w:val="center"/>
            <w:hideMark/>
          </w:tcPr>
          <w:p w14:paraId="7B4E4647" w14:textId="77777777" w:rsidR="00E42E65" w:rsidRPr="00E42E65" w:rsidRDefault="00E42E65">
            <w:pPr>
              <w:jc w:val="center"/>
              <w:rPr>
                <w:rFonts w:cs="Calibri"/>
                <w:b/>
                <w:bCs/>
                <w:color w:val="FFFFFF"/>
                <w:sz w:val="16"/>
                <w:szCs w:val="16"/>
              </w:rPr>
            </w:pPr>
            <w:r w:rsidRPr="00E42E65">
              <w:rPr>
                <w:rFonts w:cs="Calibri"/>
                <w:b/>
                <w:bCs/>
                <w:color w:val="FFFFFF"/>
                <w:sz w:val="16"/>
                <w:szCs w:val="16"/>
              </w:rPr>
              <w:t>KODI NËNFUNK.</w:t>
            </w:r>
          </w:p>
        </w:tc>
        <w:tc>
          <w:tcPr>
            <w:tcW w:w="718" w:type="dxa"/>
            <w:gridSpan w:val="2"/>
            <w:tcBorders>
              <w:top w:val="single" w:sz="8" w:space="0" w:color="auto"/>
              <w:left w:val="nil"/>
              <w:bottom w:val="nil"/>
              <w:right w:val="single" w:sz="8" w:space="0" w:color="auto"/>
            </w:tcBorders>
            <w:shd w:val="clear" w:color="000000" w:fill="16365C"/>
            <w:vAlign w:val="center"/>
            <w:hideMark/>
          </w:tcPr>
          <w:p w14:paraId="04EB05B6" w14:textId="77777777" w:rsidR="00E42E65" w:rsidRPr="00E42E65" w:rsidRDefault="00E42E65">
            <w:pPr>
              <w:jc w:val="center"/>
              <w:rPr>
                <w:rFonts w:cs="Calibri"/>
                <w:b/>
                <w:bCs/>
                <w:color w:val="FFFFFF"/>
                <w:sz w:val="16"/>
                <w:szCs w:val="16"/>
              </w:rPr>
            </w:pPr>
            <w:r w:rsidRPr="00E42E65">
              <w:rPr>
                <w:rFonts w:cs="Calibri"/>
                <w:b/>
                <w:bCs/>
                <w:color w:val="FFFFFF"/>
                <w:sz w:val="16"/>
                <w:szCs w:val="16"/>
              </w:rPr>
              <w:t>KODI PROGR.</w:t>
            </w:r>
          </w:p>
        </w:tc>
        <w:tc>
          <w:tcPr>
            <w:tcW w:w="978" w:type="dxa"/>
            <w:gridSpan w:val="2"/>
            <w:tcBorders>
              <w:top w:val="single" w:sz="8" w:space="0" w:color="auto"/>
              <w:left w:val="nil"/>
              <w:bottom w:val="nil"/>
              <w:right w:val="single" w:sz="8" w:space="0" w:color="auto"/>
            </w:tcBorders>
            <w:shd w:val="clear" w:color="000000" w:fill="16365C"/>
            <w:vAlign w:val="center"/>
            <w:hideMark/>
          </w:tcPr>
          <w:p w14:paraId="4746CA98" w14:textId="77777777" w:rsidR="00E42E65" w:rsidRPr="00E42E65" w:rsidRDefault="00E42E65">
            <w:pPr>
              <w:jc w:val="center"/>
              <w:rPr>
                <w:rFonts w:cs="Calibri"/>
                <w:b/>
                <w:bCs/>
                <w:color w:val="FFFFFF"/>
                <w:sz w:val="16"/>
                <w:szCs w:val="16"/>
              </w:rPr>
            </w:pPr>
            <w:r w:rsidRPr="00E42E65">
              <w:rPr>
                <w:rFonts w:cs="Calibri"/>
                <w:b/>
                <w:bCs/>
                <w:color w:val="FFFFFF"/>
                <w:sz w:val="16"/>
                <w:szCs w:val="16"/>
              </w:rPr>
              <w:t>PROGRAMI</w:t>
            </w:r>
          </w:p>
        </w:tc>
        <w:tc>
          <w:tcPr>
            <w:tcW w:w="739" w:type="dxa"/>
            <w:tcBorders>
              <w:top w:val="nil"/>
              <w:left w:val="nil"/>
              <w:bottom w:val="single" w:sz="8" w:space="0" w:color="auto"/>
              <w:right w:val="single" w:sz="8" w:space="0" w:color="auto"/>
            </w:tcBorders>
            <w:shd w:val="clear" w:color="000000" w:fill="E6B8B7"/>
            <w:vAlign w:val="center"/>
            <w:hideMark/>
          </w:tcPr>
          <w:p w14:paraId="2F63D638" w14:textId="77777777" w:rsidR="00E42E65" w:rsidRDefault="00E42E65">
            <w:pPr>
              <w:jc w:val="center"/>
              <w:rPr>
                <w:rFonts w:cs="Calibri"/>
                <w:b/>
                <w:bCs/>
              </w:rPr>
            </w:pPr>
            <w:r>
              <w:rPr>
                <w:rFonts w:cs="Calibri"/>
                <w:b/>
                <w:bCs/>
              </w:rPr>
              <w:t>2021</w:t>
            </w:r>
          </w:p>
        </w:tc>
        <w:tc>
          <w:tcPr>
            <w:tcW w:w="771" w:type="dxa"/>
            <w:gridSpan w:val="2"/>
            <w:tcBorders>
              <w:top w:val="nil"/>
              <w:left w:val="nil"/>
              <w:bottom w:val="single" w:sz="8" w:space="0" w:color="auto"/>
              <w:right w:val="single" w:sz="8" w:space="0" w:color="auto"/>
            </w:tcBorders>
            <w:shd w:val="clear" w:color="000000" w:fill="FCD5B4"/>
            <w:vAlign w:val="center"/>
            <w:hideMark/>
          </w:tcPr>
          <w:p w14:paraId="241DF093" w14:textId="77777777" w:rsidR="00E42E65" w:rsidRDefault="00E42E65">
            <w:pPr>
              <w:jc w:val="center"/>
              <w:rPr>
                <w:rFonts w:cs="Calibri"/>
                <w:b/>
                <w:bCs/>
              </w:rPr>
            </w:pPr>
            <w:r>
              <w:rPr>
                <w:rFonts w:cs="Calibri"/>
                <w:b/>
                <w:bCs/>
              </w:rPr>
              <w:t>2022</w:t>
            </w:r>
          </w:p>
        </w:tc>
        <w:tc>
          <w:tcPr>
            <w:tcW w:w="881" w:type="dxa"/>
            <w:tcBorders>
              <w:top w:val="nil"/>
              <w:left w:val="nil"/>
              <w:bottom w:val="single" w:sz="8" w:space="0" w:color="auto"/>
              <w:right w:val="single" w:sz="8" w:space="0" w:color="auto"/>
            </w:tcBorders>
            <w:shd w:val="clear" w:color="000000" w:fill="DCE6F1"/>
            <w:vAlign w:val="center"/>
            <w:hideMark/>
          </w:tcPr>
          <w:p w14:paraId="256F9C06" w14:textId="77777777" w:rsidR="00E42E65" w:rsidRDefault="00E42E65">
            <w:pPr>
              <w:jc w:val="center"/>
              <w:rPr>
                <w:rFonts w:cs="Calibri"/>
                <w:b/>
                <w:bCs/>
              </w:rPr>
            </w:pPr>
            <w:r>
              <w:rPr>
                <w:rFonts w:cs="Calibri"/>
                <w:b/>
                <w:bCs/>
              </w:rPr>
              <w:t>2023</w:t>
            </w:r>
          </w:p>
        </w:tc>
        <w:tc>
          <w:tcPr>
            <w:tcW w:w="852" w:type="dxa"/>
            <w:gridSpan w:val="2"/>
            <w:tcBorders>
              <w:top w:val="nil"/>
              <w:left w:val="nil"/>
              <w:bottom w:val="single" w:sz="8" w:space="0" w:color="auto"/>
              <w:right w:val="single" w:sz="8" w:space="0" w:color="auto"/>
            </w:tcBorders>
            <w:shd w:val="clear" w:color="000000" w:fill="DCE6F1"/>
            <w:vAlign w:val="center"/>
            <w:hideMark/>
          </w:tcPr>
          <w:p w14:paraId="45C14D86" w14:textId="77777777" w:rsidR="00E42E65" w:rsidRDefault="00E42E65">
            <w:pPr>
              <w:jc w:val="center"/>
              <w:rPr>
                <w:rFonts w:cs="Calibri"/>
                <w:b/>
                <w:bCs/>
              </w:rPr>
            </w:pPr>
            <w:r>
              <w:rPr>
                <w:rFonts w:cs="Calibri"/>
                <w:b/>
                <w:bCs/>
              </w:rPr>
              <w:t>2024</w:t>
            </w:r>
          </w:p>
        </w:tc>
        <w:tc>
          <w:tcPr>
            <w:tcW w:w="2037" w:type="dxa"/>
            <w:gridSpan w:val="3"/>
            <w:tcBorders>
              <w:top w:val="nil"/>
              <w:left w:val="nil"/>
              <w:bottom w:val="single" w:sz="8" w:space="0" w:color="auto"/>
              <w:right w:val="single" w:sz="8" w:space="0" w:color="auto"/>
            </w:tcBorders>
            <w:shd w:val="clear" w:color="000000" w:fill="DCE6F1"/>
            <w:vAlign w:val="center"/>
            <w:hideMark/>
          </w:tcPr>
          <w:p w14:paraId="23C7E220" w14:textId="77777777" w:rsidR="00E42E65" w:rsidRDefault="00E42E65">
            <w:pPr>
              <w:jc w:val="center"/>
              <w:rPr>
                <w:rFonts w:cs="Calibri"/>
                <w:b/>
                <w:bCs/>
              </w:rPr>
            </w:pPr>
            <w:r>
              <w:rPr>
                <w:rFonts w:cs="Calibri"/>
                <w:b/>
                <w:bCs/>
              </w:rPr>
              <w:t>2025</w:t>
            </w:r>
          </w:p>
        </w:tc>
        <w:tc>
          <w:tcPr>
            <w:tcW w:w="174" w:type="dxa"/>
            <w:vAlign w:val="center"/>
            <w:hideMark/>
          </w:tcPr>
          <w:p w14:paraId="463AB44D" w14:textId="77777777" w:rsidR="00E42E65" w:rsidRDefault="00E42E65">
            <w:pPr>
              <w:rPr>
                <w:sz w:val="20"/>
                <w:szCs w:val="20"/>
              </w:rPr>
            </w:pPr>
          </w:p>
        </w:tc>
      </w:tr>
      <w:tr w:rsidR="00E42E65" w14:paraId="48CDE6F1" w14:textId="77777777" w:rsidTr="00CB784E">
        <w:trPr>
          <w:trHeight w:val="523"/>
        </w:trPr>
        <w:tc>
          <w:tcPr>
            <w:tcW w:w="961" w:type="dxa"/>
            <w:tcBorders>
              <w:top w:val="single" w:sz="8" w:space="0" w:color="auto"/>
              <w:left w:val="single" w:sz="8" w:space="0" w:color="auto"/>
              <w:bottom w:val="nil"/>
              <w:right w:val="nil"/>
            </w:tcBorders>
            <w:shd w:val="clear" w:color="auto" w:fill="auto"/>
            <w:vAlign w:val="center"/>
            <w:hideMark/>
          </w:tcPr>
          <w:p w14:paraId="571D1A99" w14:textId="77777777" w:rsidR="00E42E65" w:rsidRPr="00E42E65" w:rsidRDefault="00E42E65">
            <w:pPr>
              <w:jc w:val="center"/>
              <w:rPr>
                <w:rFonts w:cs="Calibri"/>
                <w:color w:val="000000"/>
                <w:sz w:val="16"/>
                <w:szCs w:val="16"/>
              </w:rPr>
            </w:pPr>
            <w:r w:rsidRPr="00E42E65">
              <w:rPr>
                <w:rFonts w:cs="Calibri"/>
                <w:color w:val="000000"/>
                <w:sz w:val="16"/>
                <w:szCs w:val="16"/>
              </w:rPr>
              <w:t>SHËRBIMET TË PËRGJITHSHME PUBLIKE</w:t>
            </w:r>
          </w:p>
        </w:tc>
        <w:tc>
          <w:tcPr>
            <w:tcW w:w="674" w:type="dxa"/>
            <w:gridSpan w:val="2"/>
            <w:tcBorders>
              <w:top w:val="single" w:sz="8" w:space="0" w:color="auto"/>
              <w:left w:val="dashed" w:sz="4" w:space="0" w:color="auto"/>
              <w:bottom w:val="single" w:sz="4" w:space="0" w:color="auto"/>
              <w:right w:val="dashed" w:sz="4" w:space="0" w:color="auto"/>
            </w:tcBorders>
            <w:shd w:val="clear" w:color="auto" w:fill="auto"/>
            <w:noWrap/>
            <w:vAlign w:val="center"/>
            <w:hideMark/>
          </w:tcPr>
          <w:p w14:paraId="129242B7" w14:textId="77777777" w:rsidR="00E42E65" w:rsidRPr="00E42E65" w:rsidRDefault="00E42E65">
            <w:pPr>
              <w:jc w:val="center"/>
              <w:rPr>
                <w:rFonts w:cs="Calibri"/>
                <w:color w:val="000000"/>
                <w:sz w:val="16"/>
                <w:szCs w:val="16"/>
              </w:rPr>
            </w:pPr>
            <w:r w:rsidRPr="00E42E65">
              <w:rPr>
                <w:rFonts w:cs="Calibri"/>
                <w:color w:val="000000"/>
                <w:sz w:val="16"/>
                <w:szCs w:val="16"/>
              </w:rPr>
              <w:t>01</w:t>
            </w:r>
          </w:p>
        </w:tc>
        <w:tc>
          <w:tcPr>
            <w:tcW w:w="722" w:type="dxa"/>
            <w:tcBorders>
              <w:top w:val="single" w:sz="8" w:space="0" w:color="auto"/>
              <w:left w:val="nil"/>
              <w:bottom w:val="single" w:sz="4" w:space="0" w:color="auto"/>
              <w:right w:val="dashed" w:sz="4" w:space="0" w:color="auto"/>
            </w:tcBorders>
            <w:shd w:val="clear" w:color="auto" w:fill="auto"/>
            <w:noWrap/>
            <w:vAlign w:val="center"/>
            <w:hideMark/>
          </w:tcPr>
          <w:p w14:paraId="101625E0" w14:textId="77777777" w:rsidR="00E42E65" w:rsidRPr="00E42E65" w:rsidRDefault="00E42E65">
            <w:pPr>
              <w:jc w:val="center"/>
              <w:rPr>
                <w:rFonts w:cs="Calibri"/>
                <w:color w:val="000000"/>
                <w:sz w:val="16"/>
                <w:szCs w:val="16"/>
              </w:rPr>
            </w:pPr>
            <w:r w:rsidRPr="00E42E65">
              <w:rPr>
                <w:rFonts w:cs="Calibri"/>
                <w:color w:val="000000"/>
                <w:sz w:val="16"/>
                <w:szCs w:val="16"/>
              </w:rPr>
              <w:t>011</w:t>
            </w:r>
          </w:p>
        </w:tc>
        <w:tc>
          <w:tcPr>
            <w:tcW w:w="718" w:type="dxa"/>
            <w:gridSpan w:val="2"/>
            <w:tcBorders>
              <w:top w:val="single" w:sz="8" w:space="0" w:color="auto"/>
              <w:left w:val="nil"/>
              <w:bottom w:val="nil"/>
              <w:right w:val="nil"/>
            </w:tcBorders>
            <w:shd w:val="clear" w:color="auto" w:fill="auto"/>
            <w:noWrap/>
            <w:vAlign w:val="center"/>
            <w:hideMark/>
          </w:tcPr>
          <w:p w14:paraId="3CB7A91D" w14:textId="77777777" w:rsidR="00E42E65" w:rsidRPr="00E42E65" w:rsidRDefault="00E42E65">
            <w:pPr>
              <w:jc w:val="center"/>
              <w:rPr>
                <w:rFonts w:cs="Calibri"/>
                <w:color w:val="000000"/>
                <w:sz w:val="16"/>
                <w:szCs w:val="16"/>
              </w:rPr>
            </w:pPr>
            <w:r w:rsidRPr="00E42E65">
              <w:rPr>
                <w:rFonts w:cs="Calibri"/>
                <w:color w:val="000000"/>
                <w:sz w:val="16"/>
                <w:szCs w:val="16"/>
              </w:rPr>
              <w:t>01110</w:t>
            </w:r>
          </w:p>
        </w:tc>
        <w:tc>
          <w:tcPr>
            <w:tcW w:w="978" w:type="dxa"/>
            <w:gridSpan w:val="2"/>
            <w:tcBorders>
              <w:top w:val="single" w:sz="8" w:space="0" w:color="auto"/>
              <w:left w:val="dashed" w:sz="4" w:space="0" w:color="auto"/>
              <w:bottom w:val="single" w:sz="4" w:space="0" w:color="auto"/>
              <w:right w:val="dashed" w:sz="4" w:space="0" w:color="auto"/>
            </w:tcBorders>
            <w:shd w:val="clear" w:color="auto" w:fill="auto"/>
            <w:vAlign w:val="center"/>
            <w:hideMark/>
          </w:tcPr>
          <w:p w14:paraId="6CDF93DA" w14:textId="77777777" w:rsidR="00E42E65" w:rsidRPr="00E42E65" w:rsidRDefault="00E42E65">
            <w:pPr>
              <w:rPr>
                <w:rFonts w:cs="Calibri"/>
                <w:color w:val="000000"/>
                <w:sz w:val="16"/>
                <w:szCs w:val="16"/>
              </w:rPr>
            </w:pPr>
            <w:proofErr w:type="spellStart"/>
            <w:r w:rsidRPr="00E42E65">
              <w:rPr>
                <w:rFonts w:cs="Calibri"/>
                <w:color w:val="000000"/>
                <w:sz w:val="16"/>
                <w:szCs w:val="16"/>
              </w:rPr>
              <w:t>Planifikimi</w:t>
            </w:r>
            <w:proofErr w:type="spellEnd"/>
            <w:r w:rsidRPr="00E42E65">
              <w:rPr>
                <w:rFonts w:cs="Calibri"/>
                <w:color w:val="000000"/>
                <w:sz w:val="16"/>
                <w:szCs w:val="16"/>
              </w:rPr>
              <w:t xml:space="preserve"> </w:t>
            </w:r>
            <w:proofErr w:type="spellStart"/>
            <w:r w:rsidRPr="00E42E65">
              <w:rPr>
                <w:rFonts w:cs="Calibri"/>
                <w:color w:val="000000"/>
                <w:sz w:val="16"/>
                <w:szCs w:val="16"/>
              </w:rPr>
              <w:t>Menaxhimi</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Administrimi</w:t>
            </w:r>
            <w:proofErr w:type="spellEnd"/>
          </w:p>
        </w:tc>
        <w:tc>
          <w:tcPr>
            <w:tcW w:w="739" w:type="dxa"/>
            <w:tcBorders>
              <w:top w:val="nil"/>
              <w:left w:val="nil"/>
              <w:bottom w:val="nil"/>
              <w:right w:val="dashed" w:sz="4" w:space="0" w:color="auto"/>
            </w:tcBorders>
            <w:shd w:val="clear" w:color="auto" w:fill="auto"/>
            <w:noWrap/>
            <w:vAlign w:val="center"/>
            <w:hideMark/>
          </w:tcPr>
          <w:p w14:paraId="75D6D676" w14:textId="77777777" w:rsidR="00E42E65" w:rsidRDefault="00E42E65">
            <w:pPr>
              <w:jc w:val="right"/>
              <w:rPr>
                <w:rFonts w:cs="Calibri"/>
                <w:color w:val="000000"/>
              </w:rPr>
            </w:pPr>
            <w:r>
              <w:rPr>
                <w:rFonts w:cs="Calibri"/>
                <w:color w:val="000000"/>
              </w:rPr>
              <w:t xml:space="preserve">                         54,502 </w:t>
            </w:r>
          </w:p>
        </w:tc>
        <w:tc>
          <w:tcPr>
            <w:tcW w:w="771" w:type="dxa"/>
            <w:gridSpan w:val="2"/>
            <w:tcBorders>
              <w:top w:val="nil"/>
              <w:left w:val="nil"/>
              <w:bottom w:val="nil"/>
              <w:right w:val="dashed" w:sz="4" w:space="0" w:color="auto"/>
            </w:tcBorders>
            <w:shd w:val="clear" w:color="auto" w:fill="auto"/>
            <w:noWrap/>
            <w:vAlign w:val="center"/>
            <w:hideMark/>
          </w:tcPr>
          <w:p w14:paraId="4DEE56D1" w14:textId="77777777" w:rsidR="00E42E65" w:rsidRDefault="00E42E65">
            <w:pPr>
              <w:jc w:val="right"/>
              <w:rPr>
                <w:rFonts w:cs="Calibri"/>
                <w:color w:val="000000"/>
              </w:rPr>
            </w:pPr>
            <w:r>
              <w:rPr>
                <w:rFonts w:cs="Calibri"/>
                <w:color w:val="000000"/>
              </w:rPr>
              <w:t xml:space="preserve">                         67,271 </w:t>
            </w:r>
          </w:p>
        </w:tc>
        <w:tc>
          <w:tcPr>
            <w:tcW w:w="881" w:type="dxa"/>
            <w:tcBorders>
              <w:top w:val="nil"/>
              <w:left w:val="nil"/>
              <w:bottom w:val="nil"/>
              <w:right w:val="dashed" w:sz="4" w:space="0" w:color="auto"/>
            </w:tcBorders>
            <w:shd w:val="clear" w:color="auto" w:fill="auto"/>
            <w:noWrap/>
            <w:vAlign w:val="center"/>
            <w:hideMark/>
          </w:tcPr>
          <w:p w14:paraId="57516038" w14:textId="77777777" w:rsidR="00E42E65" w:rsidRDefault="00E42E65">
            <w:pPr>
              <w:jc w:val="right"/>
              <w:rPr>
                <w:rFonts w:cs="Calibri"/>
                <w:color w:val="000000"/>
              </w:rPr>
            </w:pPr>
            <w:r>
              <w:rPr>
                <w:rFonts w:cs="Calibri"/>
                <w:color w:val="000000"/>
              </w:rPr>
              <w:t xml:space="preserve">                         60,269 </w:t>
            </w:r>
          </w:p>
        </w:tc>
        <w:tc>
          <w:tcPr>
            <w:tcW w:w="852" w:type="dxa"/>
            <w:gridSpan w:val="2"/>
            <w:tcBorders>
              <w:top w:val="nil"/>
              <w:left w:val="nil"/>
              <w:bottom w:val="nil"/>
              <w:right w:val="dashed" w:sz="4" w:space="0" w:color="auto"/>
            </w:tcBorders>
            <w:shd w:val="clear" w:color="auto" w:fill="auto"/>
            <w:noWrap/>
            <w:vAlign w:val="center"/>
            <w:hideMark/>
          </w:tcPr>
          <w:p w14:paraId="67E53482" w14:textId="77777777" w:rsidR="00E42E65" w:rsidRDefault="00E42E65">
            <w:pPr>
              <w:jc w:val="right"/>
              <w:rPr>
                <w:rFonts w:cs="Calibri"/>
                <w:color w:val="000000"/>
              </w:rPr>
            </w:pPr>
            <w:r>
              <w:rPr>
                <w:rFonts w:cs="Calibri"/>
                <w:color w:val="000000"/>
              </w:rPr>
              <w:t xml:space="preserve">                         68,284 </w:t>
            </w:r>
          </w:p>
        </w:tc>
        <w:tc>
          <w:tcPr>
            <w:tcW w:w="2037" w:type="dxa"/>
            <w:gridSpan w:val="3"/>
            <w:tcBorders>
              <w:top w:val="nil"/>
              <w:left w:val="nil"/>
              <w:bottom w:val="nil"/>
              <w:right w:val="single" w:sz="8" w:space="0" w:color="auto"/>
            </w:tcBorders>
            <w:shd w:val="clear" w:color="auto" w:fill="auto"/>
            <w:noWrap/>
            <w:vAlign w:val="center"/>
            <w:hideMark/>
          </w:tcPr>
          <w:p w14:paraId="5F1C5C35" w14:textId="77777777" w:rsidR="00E42E65" w:rsidRDefault="00E42E65">
            <w:pPr>
              <w:jc w:val="right"/>
              <w:rPr>
                <w:rFonts w:cs="Calibri"/>
                <w:color w:val="000000"/>
              </w:rPr>
            </w:pPr>
            <w:r>
              <w:rPr>
                <w:rFonts w:cs="Calibri"/>
                <w:color w:val="000000"/>
              </w:rPr>
              <w:t xml:space="preserve">                         69,584 </w:t>
            </w:r>
          </w:p>
        </w:tc>
        <w:tc>
          <w:tcPr>
            <w:tcW w:w="174" w:type="dxa"/>
            <w:vAlign w:val="center"/>
            <w:hideMark/>
          </w:tcPr>
          <w:p w14:paraId="5E0A3631" w14:textId="77777777" w:rsidR="00E42E65" w:rsidRDefault="00E42E65">
            <w:pPr>
              <w:rPr>
                <w:sz w:val="20"/>
                <w:szCs w:val="20"/>
              </w:rPr>
            </w:pPr>
          </w:p>
        </w:tc>
      </w:tr>
      <w:tr w:rsidR="00E42E65" w14:paraId="36285AF8" w14:textId="77777777" w:rsidTr="00CB784E">
        <w:trPr>
          <w:trHeight w:val="523"/>
        </w:trPr>
        <w:tc>
          <w:tcPr>
            <w:tcW w:w="961" w:type="dxa"/>
            <w:vMerge w:val="restart"/>
            <w:tcBorders>
              <w:top w:val="single" w:sz="8" w:space="0" w:color="auto"/>
              <w:left w:val="single" w:sz="8" w:space="0" w:color="auto"/>
              <w:bottom w:val="single" w:sz="8" w:space="0" w:color="000000"/>
              <w:right w:val="nil"/>
            </w:tcBorders>
            <w:shd w:val="clear" w:color="auto" w:fill="auto"/>
            <w:vAlign w:val="center"/>
            <w:hideMark/>
          </w:tcPr>
          <w:p w14:paraId="1E219008" w14:textId="77777777" w:rsidR="00E42E65" w:rsidRPr="00E42E65" w:rsidRDefault="00E42E65">
            <w:pPr>
              <w:jc w:val="center"/>
              <w:rPr>
                <w:rFonts w:cs="Calibri"/>
                <w:color w:val="000000"/>
                <w:sz w:val="16"/>
                <w:szCs w:val="16"/>
              </w:rPr>
            </w:pPr>
            <w:r w:rsidRPr="00E42E65">
              <w:rPr>
                <w:rFonts w:cs="Calibri"/>
                <w:color w:val="000000"/>
                <w:sz w:val="16"/>
                <w:szCs w:val="16"/>
              </w:rPr>
              <w:t>RENDI DHE SIGURIA PUBLIKE</w:t>
            </w:r>
          </w:p>
        </w:tc>
        <w:tc>
          <w:tcPr>
            <w:tcW w:w="674" w:type="dxa"/>
            <w:gridSpan w:val="2"/>
            <w:vMerge w:val="restart"/>
            <w:tcBorders>
              <w:top w:val="single" w:sz="8" w:space="0" w:color="auto"/>
              <w:left w:val="dashed" w:sz="4" w:space="0" w:color="auto"/>
              <w:bottom w:val="single" w:sz="8" w:space="0" w:color="000000"/>
              <w:right w:val="dashed" w:sz="4" w:space="0" w:color="auto"/>
            </w:tcBorders>
            <w:shd w:val="clear" w:color="auto" w:fill="auto"/>
            <w:noWrap/>
            <w:vAlign w:val="center"/>
            <w:hideMark/>
          </w:tcPr>
          <w:p w14:paraId="089F4CA4" w14:textId="77777777" w:rsidR="00E42E65" w:rsidRPr="00E42E65" w:rsidRDefault="00E42E65">
            <w:pPr>
              <w:jc w:val="center"/>
              <w:rPr>
                <w:rFonts w:cs="Calibri"/>
                <w:color w:val="000000"/>
                <w:sz w:val="16"/>
                <w:szCs w:val="16"/>
              </w:rPr>
            </w:pPr>
            <w:r w:rsidRPr="00E42E65">
              <w:rPr>
                <w:rFonts w:cs="Calibri"/>
                <w:color w:val="000000"/>
                <w:sz w:val="16"/>
                <w:szCs w:val="16"/>
              </w:rPr>
              <w:t>03</w:t>
            </w:r>
          </w:p>
        </w:tc>
        <w:tc>
          <w:tcPr>
            <w:tcW w:w="722" w:type="dxa"/>
            <w:tcBorders>
              <w:top w:val="single" w:sz="8" w:space="0" w:color="auto"/>
              <w:left w:val="nil"/>
              <w:bottom w:val="single" w:sz="4" w:space="0" w:color="auto"/>
              <w:right w:val="dashed" w:sz="4" w:space="0" w:color="auto"/>
            </w:tcBorders>
            <w:shd w:val="clear" w:color="auto" w:fill="auto"/>
            <w:noWrap/>
            <w:vAlign w:val="center"/>
            <w:hideMark/>
          </w:tcPr>
          <w:p w14:paraId="624BD8DD" w14:textId="77777777" w:rsidR="00E42E65" w:rsidRPr="00E42E65" w:rsidRDefault="00E42E65">
            <w:pPr>
              <w:jc w:val="center"/>
              <w:rPr>
                <w:rFonts w:cs="Calibri"/>
                <w:color w:val="000000"/>
                <w:sz w:val="16"/>
                <w:szCs w:val="16"/>
              </w:rPr>
            </w:pPr>
            <w:r w:rsidRPr="00E42E65">
              <w:rPr>
                <w:rFonts w:cs="Calibri"/>
                <w:color w:val="000000"/>
                <w:sz w:val="16"/>
                <w:szCs w:val="16"/>
              </w:rPr>
              <w:t>031</w:t>
            </w:r>
          </w:p>
        </w:tc>
        <w:tc>
          <w:tcPr>
            <w:tcW w:w="718" w:type="dxa"/>
            <w:gridSpan w:val="2"/>
            <w:tcBorders>
              <w:top w:val="single" w:sz="8" w:space="0" w:color="auto"/>
              <w:left w:val="nil"/>
              <w:bottom w:val="nil"/>
              <w:right w:val="nil"/>
            </w:tcBorders>
            <w:shd w:val="clear" w:color="auto" w:fill="auto"/>
            <w:noWrap/>
            <w:vAlign w:val="center"/>
            <w:hideMark/>
          </w:tcPr>
          <w:p w14:paraId="12CB7359" w14:textId="77777777" w:rsidR="00E42E65" w:rsidRPr="00E42E65" w:rsidRDefault="00E42E65">
            <w:pPr>
              <w:jc w:val="center"/>
              <w:rPr>
                <w:rFonts w:cs="Calibri"/>
                <w:color w:val="000000"/>
                <w:sz w:val="16"/>
                <w:szCs w:val="16"/>
              </w:rPr>
            </w:pPr>
            <w:r w:rsidRPr="00E42E65">
              <w:rPr>
                <w:rFonts w:cs="Calibri"/>
                <w:color w:val="000000"/>
                <w:sz w:val="16"/>
                <w:szCs w:val="16"/>
              </w:rPr>
              <w:t>03140</w:t>
            </w:r>
          </w:p>
        </w:tc>
        <w:tc>
          <w:tcPr>
            <w:tcW w:w="978" w:type="dxa"/>
            <w:gridSpan w:val="2"/>
            <w:tcBorders>
              <w:top w:val="single" w:sz="8" w:space="0" w:color="auto"/>
              <w:left w:val="dashed" w:sz="4" w:space="0" w:color="auto"/>
              <w:bottom w:val="single" w:sz="4" w:space="0" w:color="auto"/>
              <w:right w:val="dashed" w:sz="4" w:space="0" w:color="auto"/>
            </w:tcBorders>
            <w:shd w:val="clear" w:color="auto" w:fill="auto"/>
            <w:vAlign w:val="center"/>
            <w:hideMark/>
          </w:tcPr>
          <w:p w14:paraId="2214E7BD" w14:textId="77777777" w:rsidR="00E42E65" w:rsidRPr="00E42E65" w:rsidRDefault="00E42E65">
            <w:pPr>
              <w:rPr>
                <w:rFonts w:cs="Calibri"/>
                <w:color w:val="000000"/>
                <w:sz w:val="16"/>
                <w:szCs w:val="16"/>
              </w:rPr>
            </w:pPr>
            <w:proofErr w:type="spellStart"/>
            <w:r w:rsidRPr="00E42E65">
              <w:rPr>
                <w:rFonts w:cs="Calibri"/>
                <w:color w:val="000000"/>
                <w:sz w:val="16"/>
                <w:szCs w:val="16"/>
              </w:rPr>
              <w:t>Shërbimet</w:t>
            </w:r>
            <w:proofErr w:type="spellEnd"/>
            <w:r w:rsidRPr="00E42E65">
              <w:rPr>
                <w:rFonts w:cs="Calibri"/>
                <w:color w:val="000000"/>
                <w:sz w:val="16"/>
                <w:szCs w:val="16"/>
              </w:rPr>
              <w:t xml:space="preserve"> e </w:t>
            </w:r>
            <w:proofErr w:type="spellStart"/>
            <w:r w:rsidRPr="00E42E65">
              <w:rPr>
                <w:rFonts w:cs="Calibri"/>
                <w:color w:val="000000"/>
                <w:sz w:val="16"/>
                <w:szCs w:val="16"/>
              </w:rPr>
              <w:t>Policisë</w:t>
            </w:r>
            <w:proofErr w:type="spellEnd"/>
            <w:r w:rsidRPr="00E42E65">
              <w:rPr>
                <w:rFonts w:cs="Calibri"/>
                <w:color w:val="000000"/>
                <w:sz w:val="16"/>
                <w:szCs w:val="16"/>
              </w:rPr>
              <w:t xml:space="preserve"> </w:t>
            </w:r>
            <w:proofErr w:type="spellStart"/>
            <w:r w:rsidRPr="00E42E65">
              <w:rPr>
                <w:rFonts w:cs="Calibri"/>
                <w:color w:val="000000"/>
                <w:sz w:val="16"/>
                <w:szCs w:val="16"/>
              </w:rPr>
              <w:t>Vendore</w:t>
            </w:r>
            <w:proofErr w:type="spellEnd"/>
          </w:p>
        </w:tc>
        <w:tc>
          <w:tcPr>
            <w:tcW w:w="739" w:type="dxa"/>
            <w:tcBorders>
              <w:top w:val="single" w:sz="8" w:space="0" w:color="auto"/>
              <w:left w:val="nil"/>
              <w:bottom w:val="nil"/>
              <w:right w:val="dashed" w:sz="4" w:space="0" w:color="auto"/>
            </w:tcBorders>
            <w:shd w:val="clear" w:color="auto" w:fill="auto"/>
            <w:noWrap/>
            <w:vAlign w:val="center"/>
            <w:hideMark/>
          </w:tcPr>
          <w:p w14:paraId="1BF0E4F2" w14:textId="77777777" w:rsidR="00E42E65" w:rsidRDefault="00E42E65">
            <w:pPr>
              <w:jc w:val="right"/>
              <w:rPr>
                <w:rFonts w:cs="Calibri"/>
                <w:color w:val="000000"/>
              </w:rPr>
            </w:pPr>
            <w:r>
              <w:rPr>
                <w:rFonts w:cs="Calibri"/>
                <w:color w:val="000000"/>
              </w:rPr>
              <w:t xml:space="preserve">                                   -   </w:t>
            </w:r>
          </w:p>
        </w:tc>
        <w:tc>
          <w:tcPr>
            <w:tcW w:w="771" w:type="dxa"/>
            <w:gridSpan w:val="2"/>
            <w:tcBorders>
              <w:top w:val="single" w:sz="8" w:space="0" w:color="auto"/>
              <w:left w:val="nil"/>
              <w:bottom w:val="nil"/>
              <w:right w:val="dashed" w:sz="4" w:space="0" w:color="auto"/>
            </w:tcBorders>
            <w:shd w:val="clear" w:color="auto" w:fill="auto"/>
            <w:noWrap/>
            <w:vAlign w:val="center"/>
            <w:hideMark/>
          </w:tcPr>
          <w:p w14:paraId="038BE5B2" w14:textId="77777777" w:rsidR="00E42E65" w:rsidRDefault="00E42E65">
            <w:pPr>
              <w:jc w:val="right"/>
              <w:rPr>
                <w:rFonts w:cs="Calibri"/>
                <w:color w:val="000000"/>
              </w:rPr>
            </w:pPr>
            <w:r>
              <w:rPr>
                <w:rFonts w:cs="Calibri"/>
                <w:color w:val="000000"/>
              </w:rPr>
              <w:t xml:space="preserve">                                   -   </w:t>
            </w:r>
          </w:p>
        </w:tc>
        <w:tc>
          <w:tcPr>
            <w:tcW w:w="881" w:type="dxa"/>
            <w:tcBorders>
              <w:top w:val="single" w:sz="8" w:space="0" w:color="auto"/>
              <w:left w:val="nil"/>
              <w:bottom w:val="nil"/>
              <w:right w:val="dashed" w:sz="4" w:space="0" w:color="auto"/>
            </w:tcBorders>
            <w:shd w:val="clear" w:color="auto" w:fill="auto"/>
            <w:noWrap/>
            <w:vAlign w:val="center"/>
            <w:hideMark/>
          </w:tcPr>
          <w:p w14:paraId="39E74203" w14:textId="77777777" w:rsidR="00E42E65" w:rsidRDefault="00E42E65">
            <w:pPr>
              <w:jc w:val="right"/>
              <w:rPr>
                <w:rFonts w:cs="Calibri"/>
                <w:color w:val="000000"/>
              </w:rPr>
            </w:pPr>
            <w:r>
              <w:rPr>
                <w:rFonts w:cs="Calibri"/>
                <w:color w:val="000000"/>
              </w:rPr>
              <w:t xml:space="preserve">                                   -   </w:t>
            </w:r>
          </w:p>
        </w:tc>
        <w:tc>
          <w:tcPr>
            <w:tcW w:w="852" w:type="dxa"/>
            <w:gridSpan w:val="2"/>
            <w:tcBorders>
              <w:top w:val="single" w:sz="8" w:space="0" w:color="auto"/>
              <w:left w:val="nil"/>
              <w:bottom w:val="nil"/>
              <w:right w:val="dashed" w:sz="4" w:space="0" w:color="auto"/>
            </w:tcBorders>
            <w:shd w:val="clear" w:color="auto" w:fill="auto"/>
            <w:noWrap/>
            <w:vAlign w:val="center"/>
            <w:hideMark/>
          </w:tcPr>
          <w:p w14:paraId="77DC4BB9" w14:textId="77777777" w:rsidR="00E42E65" w:rsidRDefault="00E42E65">
            <w:pPr>
              <w:jc w:val="right"/>
              <w:rPr>
                <w:rFonts w:cs="Calibri"/>
                <w:color w:val="000000"/>
              </w:rPr>
            </w:pPr>
            <w:r>
              <w:rPr>
                <w:rFonts w:cs="Calibri"/>
                <w:color w:val="000000"/>
              </w:rPr>
              <w:t xml:space="preserve">                                   -   </w:t>
            </w:r>
          </w:p>
        </w:tc>
        <w:tc>
          <w:tcPr>
            <w:tcW w:w="2037" w:type="dxa"/>
            <w:gridSpan w:val="3"/>
            <w:tcBorders>
              <w:top w:val="single" w:sz="8" w:space="0" w:color="auto"/>
              <w:left w:val="nil"/>
              <w:bottom w:val="nil"/>
              <w:right w:val="single" w:sz="8" w:space="0" w:color="auto"/>
            </w:tcBorders>
            <w:shd w:val="clear" w:color="auto" w:fill="auto"/>
            <w:noWrap/>
            <w:vAlign w:val="center"/>
            <w:hideMark/>
          </w:tcPr>
          <w:p w14:paraId="5951E1DB"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35526CE5" w14:textId="77777777" w:rsidR="00E42E65" w:rsidRDefault="00E42E65">
            <w:pPr>
              <w:rPr>
                <w:sz w:val="20"/>
                <w:szCs w:val="20"/>
              </w:rPr>
            </w:pPr>
          </w:p>
        </w:tc>
      </w:tr>
      <w:tr w:rsidR="00E42E65" w14:paraId="4C797370" w14:textId="77777777" w:rsidTr="00CB784E">
        <w:trPr>
          <w:trHeight w:val="523"/>
        </w:trPr>
        <w:tc>
          <w:tcPr>
            <w:tcW w:w="961" w:type="dxa"/>
            <w:vMerge/>
            <w:tcBorders>
              <w:top w:val="single" w:sz="8" w:space="0" w:color="auto"/>
              <w:left w:val="single" w:sz="8" w:space="0" w:color="auto"/>
              <w:bottom w:val="single" w:sz="8" w:space="0" w:color="000000"/>
              <w:right w:val="nil"/>
            </w:tcBorders>
            <w:vAlign w:val="center"/>
            <w:hideMark/>
          </w:tcPr>
          <w:p w14:paraId="4536A466" w14:textId="77777777" w:rsidR="00E42E65" w:rsidRPr="00E42E65" w:rsidRDefault="00E42E65">
            <w:pPr>
              <w:rPr>
                <w:rFonts w:cs="Calibri"/>
                <w:color w:val="000000"/>
                <w:sz w:val="16"/>
                <w:szCs w:val="16"/>
              </w:rPr>
            </w:pPr>
          </w:p>
        </w:tc>
        <w:tc>
          <w:tcPr>
            <w:tcW w:w="674" w:type="dxa"/>
            <w:gridSpan w:val="2"/>
            <w:vMerge/>
            <w:tcBorders>
              <w:top w:val="single" w:sz="8" w:space="0" w:color="auto"/>
              <w:left w:val="dashed" w:sz="4" w:space="0" w:color="auto"/>
              <w:bottom w:val="single" w:sz="8" w:space="0" w:color="000000"/>
              <w:right w:val="dashed" w:sz="4" w:space="0" w:color="auto"/>
            </w:tcBorders>
            <w:vAlign w:val="center"/>
            <w:hideMark/>
          </w:tcPr>
          <w:p w14:paraId="5C4DC1C2" w14:textId="77777777" w:rsidR="00E42E65" w:rsidRPr="00E42E65" w:rsidRDefault="00E42E65">
            <w:pPr>
              <w:rPr>
                <w:rFonts w:cs="Calibri"/>
                <w:color w:val="000000"/>
                <w:sz w:val="16"/>
                <w:szCs w:val="16"/>
              </w:rPr>
            </w:pPr>
          </w:p>
        </w:tc>
        <w:tc>
          <w:tcPr>
            <w:tcW w:w="722" w:type="dxa"/>
            <w:tcBorders>
              <w:top w:val="nil"/>
              <w:left w:val="nil"/>
              <w:bottom w:val="single" w:sz="8" w:space="0" w:color="auto"/>
              <w:right w:val="dashed" w:sz="4" w:space="0" w:color="auto"/>
            </w:tcBorders>
            <w:shd w:val="clear" w:color="auto" w:fill="auto"/>
            <w:noWrap/>
            <w:vAlign w:val="center"/>
            <w:hideMark/>
          </w:tcPr>
          <w:p w14:paraId="2E0F0E1D" w14:textId="77777777" w:rsidR="00E42E65" w:rsidRPr="00E42E65" w:rsidRDefault="00E42E65">
            <w:pPr>
              <w:jc w:val="center"/>
              <w:rPr>
                <w:rFonts w:cs="Calibri"/>
                <w:color w:val="000000"/>
                <w:sz w:val="16"/>
                <w:szCs w:val="16"/>
              </w:rPr>
            </w:pPr>
            <w:r w:rsidRPr="00E42E65">
              <w:rPr>
                <w:rFonts w:cs="Calibri"/>
                <w:color w:val="000000"/>
                <w:sz w:val="16"/>
                <w:szCs w:val="16"/>
              </w:rPr>
              <w:t>032</w:t>
            </w:r>
          </w:p>
        </w:tc>
        <w:tc>
          <w:tcPr>
            <w:tcW w:w="718" w:type="dxa"/>
            <w:gridSpan w:val="2"/>
            <w:tcBorders>
              <w:top w:val="nil"/>
              <w:left w:val="nil"/>
              <w:bottom w:val="single" w:sz="8" w:space="0" w:color="auto"/>
              <w:right w:val="nil"/>
            </w:tcBorders>
            <w:shd w:val="clear" w:color="auto" w:fill="auto"/>
            <w:noWrap/>
            <w:vAlign w:val="center"/>
            <w:hideMark/>
          </w:tcPr>
          <w:p w14:paraId="129D31D3" w14:textId="77777777" w:rsidR="00E42E65" w:rsidRPr="00E42E65" w:rsidRDefault="00E42E65">
            <w:pPr>
              <w:jc w:val="center"/>
              <w:rPr>
                <w:rFonts w:cs="Calibri"/>
                <w:color w:val="000000"/>
                <w:sz w:val="16"/>
                <w:szCs w:val="16"/>
              </w:rPr>
            </w:pPr>
            <w:r w:rsidRPr="00E42E65">
              <w:rPr>
                <w:rFonts w:cs="Calibri"/>
                <w:color w:val="000000"/>
                <w:sz w:val="16"/>
                <w:szCs w:val="16"/>
              </w:rPr>
              <w:t>03280</w:t>
            </w:r>
          </w:p>
        </w:tc>
        <w:tc>
          <w:tcPr>
            <w:tcW w:w="978" w:type="dxa"/>
            <w:gridSpan w:val="2"/>
            <w:tcBorders>
              <w:top w:val="nil"/>
              <w:left w:val="dashed" w:sz="4" w:space="0" w:color="auto"/>
              <w:bottom w:val="single" w:sz="8" w:space="0" w:color="auto"/>
              <w:right w:val="dashed" w:sz="4" w:space="0" w:color="auto"/>
            </w:tcBorders>
            <w:shd w:val="clear" w:color="auto" w:fill="auto"/>
            <w:vAlign w:val="center"/>
            <w:hideMark/>
          </w:tcPr>
          <w:p w14:paraId="338D237A" w14:textId="77777777" w:rsidR="00E42E65" w:rsidRPr="00E42E65" w:rsidRDefault="00E42E65">
            <w:pPr>
              <w:rPr>
                <w:rFonts w:cs="Calibri"/>
                <w:color w:val="000000"/>
                <w:sz w:val="16"/>
                <w:szCs w:val="16"/>
              </w:rPr>
            </w:pPr>
            <w:proofErr w:type="spellStart"/>
            <w:r w:rsidRPr="00E42E65">
              <w:rPr>
                <w:rFonts w:cs="Calibri"/>
                <w:color w:val="000000"/>
                <w:sz w:val="16"/>
                <w:szCs w:val="16"/>
              </w:rPr>
              <w:t>Mbrotja</w:t>
            </w:r>
            <w:proofErr w:type="spellEnd"/>
            <w:r w:rsidRPr="00E42E65">
              <w:rPr>
                <w:rFonts w:cs="Calibri"/>
                <w:color w:val="000000"/>
                <w:sz w:val="16"/>
                <w:szCs w:val="16"/>
              </w:rPr>
              <w:t xml:space="preserve"> </w:t>
            </w:r>
            <w:proofErr w:type="spellStart"/>
            <w:r w:rsidRPr="00E42E65">
              <w:rPr>
                <w:rFonts w:cs="Calibri"/>
                <w:color w:val="000000"/>
                <w:sz w:val="16"/>
                <w:szCs w:val="16"/>
              </w:rPr>
              <w:t>nga</w:t>
            </w:r>
            <w:proofErr w:type="spellEnd"/>
            <w:r w:rsidRPr="00E42E65">
              <w:rPr>
                <w:rFonts w:cs="Calibri"/>
                <w:color w:val="000000"/>
                <w:sz w:val="16"/>
                <w:szCs w:val="16"/>
              </w:rPr>
              <w:t xml:space="preserve"> </w:t>
            </w:r>
            <w:proofErr w:type="spellStart"/>
            <w:r w:rsidRPr="00E42E65">
              <w:rPr>
                <w:rFonts w:cs="Calibri"/>
                <w:color w:val="000000"/>
                <w:sz w:val="16"/>
                <w:szCs w:val="16"/>
              </w:rPr>
              <w:t>Zjarri</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Mbrojtja</w:t>
            </w:r>
            <w:proofErr w:type="spellEnd"/>
            <w:r w:rsidRPr="00E42E65">
              <w:rPr>
                <w:rFonts w:cs="Calibri"/>
                <w:color w:val="000000"/>
                <w:sz w:val="16"/>
                <w:szCs w:val="16"/>
              </w:rPr>
              <w:t xml:space="preserve"> Civile</w:t>
            </w:r>
          </w:p>
        </w:tc>
        <w:tc>
          <w:tcPr>
            <w:tcW w:w="739" w:type="dxa"/>
            <w:tcBorders>
              <w:top w:val="nil"/>
              <w:left w:val="nil"/>
              <w:bottom w:val="single" w:sz="8" w:space="0" w:color="auto"/>
              <w:right w:val="dashed" w:sz="4" w:space="0" w:color="auto"/>
            </w:tcBorders>
            <w:shd w:val="clear" w:color="auto" w:fill="auto"/>
            <w:noWrap/>
            <w:vAlign w:val="center"/>
            <w:hideMark/>
          </w:tcPr>
          <w:p w14:paraId="5A305871" w14:textId="77777777" w:rsidR="00E42E65" w:rsidRDefault="00E42E65">
            <w:pPr>
              <w:jc w:val="right"/>
              <w:rPr>
                <w:rFonts w:cs="Calibri"/>
                <w:color w:val="000000"/>
              </w:rPr>
            </w:pPr>
            <w:r>
              <w:rPr>
                <w:rFonts w:cs="Calibri"/>
                <w:color w:val="000000"/>
              </w:rPr>
              <w:t xml:space="preserve">                         14,294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0BBDCB02" w14:textId="77777777" w:rsidR="00E42E65" w:rsidRDefault="00E42E65">
            <w:pPr>
              <w:jc w:val="right"/>
              <w:rPr>
                <w:rFonts w:cs="Calibri"/>
                <w:color w:val="000000"/>
              </w:rPr>
            </w:pPr>
            <w:r>
              <w:rPr>
                <w:rFonts w:cs="Calibri"/>
                <w:color w:val="000000"/>
              </w:rPr>
              <w:t xml:space="preserve">                         20,595 </w:t>
            </w:r>
          </w:p>
        </w:tc>
        <w:tc>
          <w:tcPr>
            <w:tcW w:w="881" w:type="dxa"/>
            <w:tcBorders>
              <w:top w:val="nil"/>
              <w:left w:val="nil"/>
              <w:bottom w:val="single" w:sz="8" w:space="0" w:color="auto"/>
              <w:right w:val="dashed" w:sz="4" w:space="0" w:color="auto"/>
            </w:tcBorders>
            <w:shd w:val="clear" w:color="auto" w:fill="auto"/>
            <w:noWrap/>
            <w:vAlign w:val="center"/>
            <w:hideMark/>
          </w:tcPr>
          <w:p w14:paraId="2A772B21" w14:textId="77777777" w:rsidR="00E42E65" w:rsidRDefault="00E42E65">
            <w:pPr>
              <w:jc w:val="right"/>
              <w:rPr>
                <w:rFonts w:cs="Calibri"/>
                <w:color w:val="000000"/>
              </w:rPr>
            </w:pPr>
            <w:r>
              <w:rPr>
                <w:rFonts w:cs="Calibri"/>
                <w:color w:val="000000"/>
              </w:rPr>
              <w:t xml:space="preserve">                         17,412 </w:t>
            </w:r>
          </w:p>
        </w:tc>
        <w:tc>
          <w:tcPr>
            <w:tcW w:w="852" w:type="dxa"/>
            <w:gridSpan w:val="2"/>
            <w:tcBorders>
              <w:top w:val="nil"/>
              <w:left w:val="nil"/>
              <w:bottom w:val="single" w:sz="8" w:space="0" w:color="auto"/>
              <w:right w:val="dashed" w:sz="4" w:space="0" w:color="auto"/>
            </w:tcBorders>
            <w:shd w:val="clear" w:color="auto" w:fill="auto"/>
            <w:noWrap/>
            <w:vAlign w:val="center"/>
            <w:hideMark/>
          </w:tcPr>
          <w:p w14:paraId="38BE6B6D" w14:textId="77777777" w:rsidR="00E42E65" w:rsidRDefault="00E42E65">
            <w:pPr>
              <w:jc w:val="right"/>
              <w:rPr>
                <w:rFonts w:cs="Calibri"/>
                <w:color w:val="000000"/>
              </w:rPr>
            </w:pPr>
            <w:r>
              <w:rPr>
                <w:rFonts w:cs="Calibri"/>
                <w:color w:val="000000"/>
              </w:rPr>
              <w:t xml:space="preserve">                         17,412 </w:t>
            </w:r>
          </w:p>
        </w:tc>
        <w:tc>
          <w:tcPr>
            <w:tcW w:w="2037" w:type="dxa"/>
            <w:gridSpan w:val="3"/>
            <w:tcBorders>
              <w:top w:val="nil"/>
              <w:left w:val="nil"/>
              <w:bottom w:val="single" w:sz="8" w:space="0" w:color="auto"/>
              <w:right w:val="single" w:sz="8" w:space="0" w:color="auto"/>
            </w:tcBorders>
            <w:shd w:val="clear" w:color="auto" w:fill="auto"/>
            <w:noWrap/>
            <w:vAlign w:val="center"/>
            <w:hideMark/>
          </w:tcPr>
          <w:p w14:paraId="7C2C17A6" w14:textId="77777777" w:rsidR="00E42E65" w:rsidRDefault="00E42E65">
            <w:pPr>
              <w:jc w:val="right"/>
              <w:rPr>
                <w:rFonts w:cs="Calibri"/>
                <w:color w:val="000000"/>
              </w:rPr>
            </w:pPr>
            <w:r>
              <w:rPr>
                <w:rFonts w:cs="Calibri"/>
                <w:color w:val="000000"/>
              </w:rPr>
              <w:t xml:space="preserve">                         17,412 </w:t>
            </w:r>
          </w:p>
        </w:tc>
        <w:tc>
          <w:tcPr>
            <w:tcW w:w="174" w:type="dxa"/>
            <w:vAlign w:val="center"/>
            <w:hideMark/>
          </w:tcPr>
          <w:p w14:paraId="42944074" w14:textId="77777777" w:rsidR="00E42E65" w:rsidRDefault="00E42E65">
            <w:pPr>
              <w:rPr>
                <w:sz w:val="20"/>
                <w:szCs w:val="20"/>
              </w:rPr>
            </w:pPr>
          </w:p>
        </w:tc>
      </w:tr>
      <w:tr w:rsidR="00E42E65" w14:paraId="703E8896" w14:textId="77777777" w:rsidTr="00CB784E">
        <w:trPr>
          <w:trHeight w:val="523"/>
        </w:trPr>
        <w:tc>
          <w:tcPr>
            <w:tcW w:w="961" w:type="dxa"/>
            <w:vMerge w:val="restart"/>
            <w:tcBorders>
              <w:top w:val="nil"/>
              <w:left w:val="single" w:sz="8" w:space="0" w:color="auto"/>
              <w:bottom w:val="single" w:sz="4" w:space="0" w:color="auto"/>
              <w:right w:val="nil"/>
            </w:tcBorders>
            <w:shd w:val="clear" w:color="auto" w:fill="auto"/>
            <w:vAlign w:val="center"/>
            <w:hideMark/>
          </w:tcPr>
          <w:p w14:paraId="6A4E6C99" w14:textId="77777777" w:rsidR="00E42E65" w:rsidRPr="00E42E65" w:rsidRDefault="00E42E65">
            <w:pPr>
              <w:jc w:val="center"/>
              <w:rPr>
                <w:rFonts w:cs="Calibri"/>
                <w:color w:val="000000"/>
                <w:sz w:val="16"/>
                <w:szCs w:val="16"/>
              </w:rPr>
            </w:pPr>
            <w:r w:rsidRPr="00E42E65">
              <w:rPr>
                <w:rFonts w:cs="Calibri"/>
                <w:color w:val="000000"/>
                <w:sz w:val="16"/>
                <w:szCs w:val="16"/>
              </w:rPr>
              <w:t>ÇËSHTJET EKONOMIKE</w:t>
            </w:r>
          </w:p>
        </w:tc>
        <w:tc>
          <w:tcPr>
            <w:tcW w:w="674" w:type="dxa"/>
            <w:gridSpan w:val="2"/>
            <w:vMerge w:val="restart"/>
            <w:tcBorders>
              <w:top w:val="nil"/>
              <w:left w:val="dashed" w:sz="4" w:space="0" w:color="auto"/>
              <w:bottom w:val="single" w:sz="4" w:space="0" w:color="auto"/>
              <w:right w:val="dashed" w:sz="4" w:space="0" w:color="auto"/>
            </w:tcBorders>
            <w:shd w:val="clear" w:color="auto" w:fill="auto"/>
            <w:noWrap/>
            <w:vAlign w:val="center"/>
            <w:hideMark/>
          </w:tcPr>
          <w:p w14:paraId="5DA90C69" w14:textId="77777777" w:rsidR="00E42E65" w:rsidRPr="00E42E65" w:rsidRDefault="00E42E65">
            <w:pPr>
              <w:jc w:val="center"/>
              <w:rPr>
                <w:rFonts w:cs="Calibri"/>
                <w:color w:val="000000"/>
                <w:sz w:val="16"/>
                <w:szCs w:val="16"/>
              </w:rPr>
            </w:pPr>
            <w:r w:rsidRPr="00E42E65">
              <w:rPr>
                <w:rFonts w:cs="Calibri"/>
                <w:color w:val="000000"/>
                <w:sz w:val="16"/>
                <w:szCs w:val="16"/>
              </w:rPr>
              <w:t>04</w:t>
            </w:r>
          </w:p>
        </w:tc>
        <w:tc>
          <w:tcPr>
            <w:tcW w:w="722" w:type="dxa"/>
            <w:tcBorders>
              <w:top w:val="nil"/>
              <w:left w:val="nil"/>
              <w:bottom w:val="single" w:sz="4" w:space="0" w:color="auto"/>
              <w:right w:val="dashed" w:sz="4" w:space="0" w:color="auto"/>
            </w:tcBorders>
            <w:shd w:val="clear" w:color="auto" w:fill="auto"/>
            <w:noWrap/>
            <w:vAlign w:val="center"/>
            <w:hideMark/>
          </w:tcPr>
          <w:p w14:paraId="394E0863" w14:textId="77777777" w:rsidR="00E42E65" w:rsidRPr="00E42E65" w:rsidRDefault="00E42E65">
            <w:pPr>
              <w:jc w:val="center"/>
              <w:rPr>
                <w:rFonts w:cs="Calibri"/>
                <w:color w:val="000000"/>
                <w:sz w:val="16"/>
                <w:szCs w:val="16"/>
              </w:rPr>
            </w:pPr>
            <w:r w:rsidRPr="00E42E65">
              <w:rPr>
                <w:rFonts w:cs="Calibri"/>
                <w:color w:val="000000"/>
                <w:sz w:val="16"/>
                <w:szCs w:val="16"/>
              </w:rPr>
              <w:t>041</w:t>
            </w:r>
          </w:p>
        </w:tc>
        <w:tc>
          <w:tcPr>
            <w:tcW w:w="718" w:type="dxa"/>
            <w:gridSpan w:val="2"/>
            <w:tcBorders>
              <w:top w:val="nil"/>
              <w:left w:val="nil"/>
              <w:bottom w:val="single" w:sz="4" w:space="0" w:color="auto"/>
              <w:right w:val="nil"/>
            </w:tcBorders>
            <w:shd w:val="clear" w:color="auto" w:fill="auto"/>
            <w:noWrap/>
            <w:vAlign w:val="center"/>
            <w:hideMark/>
          </w:tcPr>
          <w:p w14:paraId="01A49B8E" w14:textId="77777777" w:rsidR="00E42E65" w:rsidRPr="00E42E65" w:rsidRDefault="00E42E65">
            <w:pPr>
              <w:jc w:val="center"/>
              <w:rPr>
                <w:rFonts w:cs="Calibri"/>
                <w:color w:val="000000"/>
                <w:sz w:val="16"/>
                <w:szCs w:val="16"/>
              </w:rPr>
            </w:pPr>
            <w:r w:rsidRPr="00E42E65">
              <w:rPr>
                <w:rFonts w:cs="Calibri"/>
                <w:color w:val="000000"/>
                <w:sz w:val="16"/>
                <w:szCs w:val="16"/>
              </w:rPr>
              <w:t>04130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22F0450B" w14:textId="77777777" w:rsidR="00E42E65" w:rsidRPr="00E42E65" w:rsidRDefault="00E42E65">
            <w:pPr>
              <w:rPr>
                <w:rFonts w:cs="Calibri"/>
                <w:color w:val="000000"/>
                <w:sz w:val="16"/>
                <w:szCs w:val="16"/>
              </w:rPr>
            </w:pPr>
            <w:proofErr w:type="spellStart"/>
            <w:r w:rsidRPr="00E42E65">
              <w:rPr>
                <w:rFonts w:cs="Calibri"/>
                <w:color w:val="000000"/>
                <w:sz w:val="16"/>
                <w:szCs w:val="16"/>
              </w:rPr>
              <w:t>Mbështetje</w:t>
            </w:r>
            <w:proofErr w:type="spellEnd"/>
            <w:r w:rsidRPr="00E42E65">
              <w:rPr>
                <w:rFonts w:cs="Calibri"/>
                <w:color w:val="000000"/>
                <w:sz w:val="16"/>
                <w:szCs w:val="16"/>
              </w:rPr>
              <w:t xml:space="preserve"> </w:t>
            </w:r>
            <w:proofErr w:type="spellStart"/>
            <w:r w:rsidRPr="00E42E65">
              <w:rPr>
                <w:rFonts w:cs="Calibri"/>
                <w:color w:val="000000"/>
                <w:sz w:val="16"/>
                <w:szCs w:val="16"/>
              </w:rPr>
              <w:t>për</w:t>
            </w:r>
            <w:proofErr w:type="spellEnd"/>
            <w:r w:rsidRPr="00E42E65">
              <w:rPr>
                <w:rFonts w:cs="Calibri"/>
                <w:color w:val="000000"/>
                <w:sz w:val="16"/>
                <w:szCs w:val="16"/>
              </w:rPr>
              <w:t xml:space="preserve"> </w:t>
            </w:r>
            <w:proofErr w:type="spellStart"/>
            <w:r w:rsidRPr="00E42E65">
              <w:rPr>
                <w:rFonts w:cs="Calibri"/>
                <w:color w:val="000000"/>
                <w:sz w:val="16"/>
                <w:szCs w:val="16"/>
              </w:rPr>
              <w:t>Zhvillimin</w:t>
            </w:r>
            <w:proofErr w:type="spellEnd"/>
            <w:r w:rsidRPr="00E42E65">
              <w:rPr>
                <w:rFonts w:cs="Calibri"/>
                <w:color w:val="000000"/>
                <w:sz w:val="16"/>
                <w:szCs w:val="16"/>
              </w:rPr>
              <w:t xml:space="preserve"> </w:t>
            </w:r>
            <w:proofErr w:type="spellStart"/>
            <w:r w:rsidRPr="00E42E65">
              <w:rPr>
                <w:rFonts w:cs="Calibri"/>
                <w:color w:val="000000"/>
                <w:sz w:val="16"/>
                <w:szCs w:val="16"/>
              </w:rPr>
              <w:t>Ekonomik</w:t>
            </w:r>
            <w:proofErr w:type="spellEnd"/>
          </w:p>
        </w:tc>
        <w:tc>
          <w:tcPr>
            <w:tcW w:w="739" w:type="dxa"/>
            <w:tcBorders>
              <w:top w:val="nil"/>
              <w:left w:val="nil"/>
              <w:bottom w:val="nil"/>
              <w:right w:val="dashed" w:sz="4" w:space="0" w:color="auto"/>
            </w:tcBorders>
            <w:shd w:val="clear" w:color="auto" w:fill="auto"/>
            <w:noWrap/>
            <w:vAlign w:val="center"/>
            <w:hideMark/>
          </w:tcPr>
          <w:p w14:paraId="60AED843" w14:textId="77777777" w:rsidR="00E42E65" w:rsidRDefault="00E42E65">
            <w:pPr>
              <w:jc w:val="right"/>
              <w:rPr>
                <w:rFonts w:cs="Calibri"/>
                <w:color w:val="000000"/>
              </w:rPr>
            </w:pPr>
            <w:r>
              <w:rPr>
                <w:rFonts w:cs="Calibri"/>
                <w:color w:val="000000"/>
              </w:rPr>
              <w:t xml:space="preserve">                               300 </w:t>
            </w:r>
          </w:p>
        </w:tc>
        <w:tc>
          <w:tcPr>
            <w:tcW w:w="771" w:type="dxa"/>
            <w:gridSpan w:val="2"/>
            <w:tcBorders>
              <w:top w:val="nil"/>
              <w:left w:val="nil"/>
              <w:bottom w:val="nil"/>
              <w:right w:val="dashed" w:sz="4" w:space="0" w:color="auto"/>
            </w:tcBorders>
            <w:shd w:val="clear" w:color="auto" w:fill="auto"/>
            <w:noWrap/>
            <w:vAlign w:val="center"/>
            <w:hideMark/>
          </w:tcPr>
          <w:p w14:paraId="2EAB6C84" w14:textId="77777777" w:rsidR="00E42E65" w:rsidRDefault="00E42E65">
            <w:pPr>
              <w:jc w:val="right"/>
              <w:rPr>
                <w:rFonts w:cs="Calibri"/>
                <w:color w:val="000000"/>
              </w:rPr>
            </w:pPr>
            <w:r>
              <w:rPr>
                <w:rFonts w:cs="Calibri"/>
                <w:color w:val="000000"/>
              </w:rPr>
              <w:t xml:space="preserve">                            3,000 </w:t>
            </w:r>
          </w:p>
        </w:tc>
        <w:tc>
          <w:tcPr>
            <w:tcW w:w="881" w:type="dxa"/>
            <w:tcBorders>
              <w:top w:val="nil"/>
              <w:left w:val="nil"/>
              <w:bottom w:val="nil"/>
              <w:right w:val="dashed" w:sz="4" w:space="0" w:color="auto"/>
            </w:tcBorders>
            <w:shd w:val="clear" w:color="auto" w:fill="auto"/>
            <w:noWrap/>
            <w:vAlign w:val="center"/>
            <w:hideMark/>
          </w:tcPr>
          <w:p w14:paraId="11B60F29" w14:textId="77777777" w:rsidR="00E42E65" w:rsidRDefault="00E42E65">
            <w:pPr>
              <w:jc w:val="right"/>
              <w:rPr>
                <w:rFonts w:cs="Calibri"/>
                <w:color w:val="000000"/>
              </w:rPr>
            </w:pPr>
            <w:r>
              <w:rPr>
                <w:rFonts w:cs="Calibri"/>
                <w:color w:val="000000"/>
              </w:rPr>
              <w:t xml:space="preserve">                               300 </w:t>
            </w:r>
          </w:p>
        </w:tc>
        <w:tc>
          <w:tcPr>
            <w:tcW w:w="852" w:type="dxa"/>
            <w:gridSpan w:val="2"/>
            <w:tcBorders>
              <w:top w:val="nil"/>
              <w:left w:val="nil"/>
              <w:bottom w:val="nil"/>
              <w:right w:val="dashed" w:sz="4" w:space="0" w:color="auto"/>
            </w:tcBorders>
            <w:shd w:val="clear" w:color="auto" w:fill="auto"/>
            <w:noWrap/>
            <w:vAlign w:val="center"/>
            <w:hideMark/>
          </w:tcPr>
          <w:p w14:paraId="107044B5" w14:textId="77777777" w:rsidR="00E42E65" w:rsidRDefault="00E42E65">
            <w:pPr>
              <w:jc w:val="right"/>
              <w:rPr>
                <w:rFonts w:cs="Calibri"/>
                <w:color w:val="000000"/>
              </w:rPr>
            </w:pPr>
            <w:r>
              <w:rPr>
                <w:rFonts w:cs="Calibri"/>
                <w:color w:val="000000"/>
              </w:rPr>
              <w:t xml:space="preserve">                               500 </w:t>
            </w:r>
          </w:p>
        </w:tc>
        <w:tc>
          <w:tcPr>
            <w:tcW w:w="2037" w:type="dxa"/>
            <w:gridSpan w:val="3"/>
            <w:tcBorders>
              <w:top w:val="nil"/>
              <w:left w:val="nil"/>
              <w:bottom w:val="nil"/>
              <w:right w:val="single" w:sz="8" w:space="0" w:color="auto"/>
            </w:tcBorders>
            <w:shd w:val="clear" w:color="auto" w:fill="auto"/>
            <w:noWrap/>
            <w:vAlign w:val="center"/>
            <w:hideMark/>
          </w:tcPr>
          <w:p w14:paraId="3E088432" w14:textId="77777777" w:rsidR="00E42E65" w:rsidRDefault="00E42E65">
            <w:pPr>
              <w:jc w:val="right"/>
              <w:rPr>
                <w:rFonts w:cs="Calibri"/>
                <w:color w:val="000000"/>
              </w:rPr>
            </w:pPr>
            <w:r>
              <w:rPr>
                <w:rFonts w:cs="Calibri"/>
                <w:color w:val="000000"/>
              </w:rPr>
              <w:t xml:space="preserve">                               500 </w:t>
            </w:r>
          </w:p>
        </w:tc>
        <w:tc>
          <w:tcPr>
            <w:tcW w:w="174" w:type="dxa"/>
            <w:vAlign w:val="center"/>
            <w:hideMark/>
          </w:tcPr>
          <w:p w14:paraId="67C44957" w14:textId="77777777" w:rsidR="00E42E65" w:rsidRDefault="00E42E65">
            <w:pPr>
              <w:rPr>
                <w:sz w:val="20"/>
                <w:szCs w:val="20"/>
              </w:rPr>
            </w:pPr>
          </w:p>
        </w:tc>
      </w:tr>
      <w:tr w:rsidR="00E42E65" w14:paraId="7C8DD7C7" w14:textId="77777777" w:rsidTr="00CB784E">
        <w:trPr>
          <w:trHeight w:val="610"/>
        </w:trPr>
        <w:tc>
          <w:tcPr>
            <w:tcW w:w="961" w:type="dxa"/>
            <w:vMerge/>
            <w:tcBorders>
              <w:top w:val="nil"/>
              <w:left w:val="single" w:sz="8" w:space="0" w:color="auto"/>
              <w:bottom w:val="single" w:sz="4" w:space="0" w:color="auto"/>
              <w:right w:val="nil"/>
            </w:tcBorders>
            <w:vAlign w:val="center"/>
            <w:hideMark/>
          </w:tcPr>
          <w:p w14:paraId="2A0AD79B"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7CFE2B8C" w14:textId="77777777" w:rsidR="00E42E65" w:rsidRPr="00E42E65" w:rsidRDefault="00E42E65">
            <w:pPr>
              <w:rPr>
                <w:rFonts w:cs="Calibri"/>
                <w:color w:val="000000"/>
                <w:sz w:val="16"/>
                <w:szCs w:val="16"/>
              </w:rPr>
            </w:pPr>
          </w:p>
        </w:tc>
        <w:tc>
          <w:tcPr>
            <w:tcW w:w="722" w:type="dxa"/>
            <w:vMerge w:val="restart"/>
            <w:tcBorders>
              <w:top w:val="nil"/>
              <w:left w:val="dashed" w:sz="4" w:space="0" w:color="auto"/>
              <w:bottom w:val="single" w:sz="4" w:space="0" w:color="auto"/>
              <w:right w:val="dashed" w:sz="4" w:space="0" w:color="auto"/>
            </w:tcBorders>
            <w:shd w:val="clear" w:color="auto" w:fill="auto"/>
            <w:noWrap/>
            <w:vAlign w:val="center"/>
            <w:hideMark/>
          </w:tcPr>
          <w:p w14:paraId="3DD99CAF" w14:textId="77777777" w:rsidR="00E42E65" w:rsidRPr="00E42E65" w:rsidRDefault="00E42E65">
            <w:pPr>
              <w:jc w:val="center"/>
              <w:rPr>
                <w:rFonts w:cs="Calibri"/>
                <w:color w:val="000000"/>
                <w:sz w:val="16"/>
                <w:szCs w:val="16"/>
              </w:rPr>
            </w:pPr>
            <w:r w:rsidRPr="00E42E65">
              <w:rPr>
                <w:rFonts w:cs="Calibri"/>
                <w:color w:val="000000"/>
                <w:sz w:val="16"/>
                <w:szCs w:val="16"/>
              </w:rPr>
              <w:t>042</w:t>
            </w:r>
          </w:p>
        </w:tc>
        <w:tc>
          <w:tcPr>
            <w:tcW w:w="718" w:type="dxa"/>
            <w:gridSpan w:val="2"/>
            <w:tcBorders>
              <w:top w:val="nil"/>
              <w:left w:val="nil"/>
              <w:bottom w:val="single" w:sz="4" w:space="0" w:color="auto"/>
              <w:right w:val="nil"/>
            </w:tcBorders>
            <w:shd w:val="clear" w:color="auto" w:fill="auto"/>
            <w:noWrap/>
            <w:vAlign w:val="center"/>
            <w:hideMark/>
          </w:tcPr>
          <w:p w14:paraId="605CC51B" w14:textId="77777777" w:rsidR="00E42E65" w:rsidRPr="00E42E65" w:rsidRDefault="00E42E65">
            <w:pPr>
              <w:jc w:val="center"/>
              <w:rPr>
                <w:rFonts w:cs="Calibri"/>
                <w:color w:val="000000"/>
                <w:sz w:val="16"/>
                <w:szCs w:val="16"/>
              </w:rPr>
            </w:pPr>
            <w:r w:rsidRPr="00E42E65">
              <w:rPr>
                <w:rFonts w:cs="Calibri"/>
                <w:color w:val="000000"/>
                <w:sz w:val="16"/>
                <w:szCs w:val="16"/>
              </w:rPr>
              <w:t>04220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62028D59" w14:textId="77777777" w:rsidR="00E42E65" w:rsidRPr="00E42E65" w:rsidRDefault="00E42E65">
            <w:pPr>
              <w:rPr>
                <w:rFonts w:cs="Calibri"/>
                <w:color w:val="000000"/>
                <w:sz w:val="16"/>
                <w:szCs w:val="16"/>
              </w:rPr>
            </w:pPr>
            <w:proofErr w:type="spellStart"/>
            <w:r w:rsidRPr="00E42E65">
              <w:rPr>
                <w:rFonts w:cs="Calibri"/>
                <w:color w:val="000000"/>
                <w:sz w:val="16"/>
                <w:szCs w:val="16"/>
              </w:rPr>
              <w:t>Shërbimet</w:t>
            </w:r>
            <w:proofErr w:type="spellEnd"/>
            <w:r w:rsidRPr="00E42E65">
              <w:rPr>
                <w:rFonts w:cs="Calibri"/>
                <w:color w:val="000000"/>
                <w:sz w:val="16"/>
                <w:szCs w:val="16"/>
              </w:rPr>
              <w:t xml:space="preserve"> </w:t>
            </w:r>
            <w:proofErr w:type="spellStart"/>
            <w:r w:rsidRPr="00E42E65">
              <w:rPr>
                <w:rFonts w:cs="Calibri"/>
                <w:color w:val="000000"/>
                <w:sz w:val="16"/>
                <w:szCs w:val="16"/>
              </w:rPr>
              <w:t>Bujqësore</w:t>
            </w:r>
            <w:proofErr w:type="spellEnd"/>
            <w:r w:rsidRPr="00E42E65">
              <w:rPr>
                <w:rFonts w:cs="Calibri"/>
                <w:color w:val="000000"/>
                <w:sz w:val="16"/>
                <w:szCs w:val="16"/>
              </w:rPr>
              <w:t xml:space="preserve">, </w:t>
            </w:r>
            <w:proofErr w:type="spellStart"/>
            <w:r w:rsidRPr="00E42E65">
              <w:rPr>
                <w:rFonts w:cs="Calibri"/>
                <w:color w:val="000000"/>
                <w:sz w:val="16"/>
                <w:szCs w:val="16"/>
              </w:rPr>
              <w:t>Inspektimi</w:t>
            </w:r>
            <w:proofErr w:type="spellEnd"/>
            <w:r w:rsidRPr="00E42E65">
              <w:rPr>
                <w:rFonts w:cs="Calibri"/>
                <w:color w:val="000000"/>
                <w:sz w:val="16"/>
                <w:szCs w:val="16"/>
              </w:rPr>
              <w:t xml:space="preserve">, </w:t>
            </w:r>
            <w:proofErr w:type="spellStart"/>
            <w:r w:rsidRPr="00E42E65">
              <w:rPr>
                <w:rFonts w:cs="Calibri"/>
                <w:color w:val="000000"/>
                <w:sz w:val="16"/>
                <w:szCs w:val="16"/>
              </w:rPr>
              <w:t>Siguria</w:t>
            </w:r>
            <w:proofErr w:type="spellEnd"/>
            <w:r w:rsidRPr="00E42E65">
              <w:rPr>
                <w:rFonts w:cs="Calibri"/>
                <w:color w:val="000000"/>
                <w:sz w:val="16"/>
                <w:szCs w:val="16"/>
              </w:rPr>
              <w:t xml:space="preserve"> </w:t>
            </w:r>
            <w:proofErr w:type="spellStart"/>
            <w:r w:rsidRPr="00E42E65">
              <w:rPr>
                <w:rFonts w:cs="Calibri"/>
                <w:color w:val="000000"/>
                <w:sz w:val="16"/>
                <w:szCs w:val="16"/>
              </w:rPr>
              <w:t>Ushqimore</w:t>
            </w:r>
            <w:proofErr w:type="spellEnd"/>
            <w:r w:rsidRPr="00E42E65">
              <w:rPr>
                <w:rFonts w:cs="Calibri"/>
                <w:color w:val="000000"/>
                <w:sz w:val="16"/>
                <w:szCs w:val="16"/>
              </w:rPr>
              <w:t xml:space="preserve"> &amp; </w:t>
            </w:r>
            <w:proofErr w:type="spellStart"/>
            <w:r w:rsidRPr="00E42E65">
              <w:rPr>
                <w:rFonts w:cs="Calibri"/>
                <w:color w:val="000000"/>
                <w:sz w:val="16"/>
                <w:szCs w:val="16"/>
              </w:rPr>
              <w:t>Mbrojtja</w:t>
            </w:r>
            <w:proofErr w:type="spellEnd"/>
            <w:r w:rsidRPr="00E42E65">
              <w:rPr>
                <w:rFonts w:cs="Calibri"/>
                <w:color w:val="000000"/>
                <w:sz w:val="16"/>
                <w:szCs w:val="16"/>
              </w:rPr>
              <w:t xml:space="preserve"> e </w:t>
            </w:r>
            <w:proofErr w:type="spellStart"/>
            <w:r w:rsidRPr="00E42E65">
              <w:rPr>
                <w:rFonts w:cs="Calibri"/>
                <w:color w:val="000000"/>
                <w:sz w:val="16"/>
                <w:szCs w:val="16"/>
              </w:rPr>
              <w:lastRenderedPageBreak/>
              <w:t>Konsumatoreve</w:t>
            </w:r>
            <w:proofErr w:type="spellEnd"/>
          </w:p>
        </w:tc>
        <w:tc>
          <w:tcPr>
            <w:tcW w:w="739" w:type="dxa"/>
            <w:tcBorders>
              <w:top w:val="nil"/>
              <w:left w:val="nil"/>
              <w:bottom w:val="nil"/>
              <w:right w:val="dashed" w:sz="4" w:space="0" w:color="auto"/>
            </w:tcBorders>
            <w:shd w:val="clear" w:color="auto" w:fill="auto"/>
            <w:noWrap/>
            <w:vAlign w:val="center"/>
            <w:hideMark/>
          </w:tcPr>
          <w:p w14:paraId="648D9814" w14:textId="77777777" w:rsidR="00E42E65" w:rsidRDefault="00E42E65">
            <w:pPr>
              <w:jc w:val="right"/>
              <w:rPr>
                <w:rFonts w:cs="Calibri"/>
                <w:color w:val="000000"/>
              </w:rPr>
            </w:pPr>
            <w:r>
              <w:rPr>
                <w:rFonts w:cs="Calibri"/>
                <w:color w:val="000000"/>
              </w:rPr>
              <w:lastRenderedPageBreak/>
              <w:t xml:space="preserve">                                   -   </w:t>
            </w:r>
          </w:p>
        </w:tc>
        <w:tc>
          <w:tcPr>
            <w:tcW w:w="771" w:type="dxa"/>
            <w:gridSpan w:val="2"/>
            <w:tcBorders>
              <w:top w:val="nil"/>
              <w:left w:val="nil"/>
              <w:bottom w:val="nil"/>
              <w:right w:val="dashed" w:sz="4" w:space="0" w:color="auto"/>
            </w:tcBorders>
            <w:shd w:val="clear" w:color="auto" w:fill="auto"/>
            <w:noWrap/>
            <w:vAlign w:val="center"/>
            <w:hideMark/>
          </w:tcPr>
          <w:p w14:paraId="27102A48"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nil"/>
              <w:right w:val="dashed" w:sz="4" w:space="0" w:color="auto"/>
            </w:tcBorders>
            <w:shd w:val="clear" w:color="auto" w:fill="auto"/>
            <w:noWrap/>
            <w:vAlign w:val="center"/>
            <w:hideMark/>
          </w:tcPr>
          <w:p w14:paraId="64A2E555" w14:textId="77777777" w:rsidR="00E42E65" w:rsidRDefault="00E42E65">
            <w:pPr>
              <w:jc w:val="right"/>
              <w:rPr>
                <w:rFonts w:cs="Calibri"/>
                <w:color w:val="000000"/>
              </w:rPr>
            </w:pPr>
            <w:r>
              <w:rPr>
                <w:rFonts w:cs="Calibri"/>
                <w:color w:val="000000"/>
              </w:rPr>
              <w:t xml:space="preserve">                                   -   </w:t>
            </w:r>
          </w:p>
        </w:tc>
        <w:tc>
          <w:tcPr>
            <w:tcW w:w="852" w:type="dxa"/>
            <w:gridSpan w:val="2"/>
            <w:tcBorders>
              <w:top w:val="nil"/>
              <w:left w:val="nil"/>
              <w:bottom w:val="nil"/>
              <w:right w:val="dashed" w:sz="4" w:space="0" w:color="auto"/>
            </w:tcBorders>
            <w:shd w:val="clear" w:color="auto" w:fill="auto"/>
            <w:noWrap/>
            <w:vAlign w:val="center"/>
            <w:hideMark/>
          </w:tcPr>
          <w:p w14:paraId="5844ED41" w14:textId="77777777" w:rsidR="00E42E65" w:rsidRDefault="00E42E65">
            <w:pPr>
              <w:jc w:val="right"/>
              <w:rPr>
                <w:rFonts w:cs="Calibri"/>
                <w:color w:val="000000"/>
              </w:rPr>
            </w:pPr>
            <w:r>
              <w:rPr>
                <w:rFonts w:cs="Calibri"/>
                <w:color w:val="000000"/>
              </w:rPr>
              <w:t xml:space="preserve">                                   -   </w:t>
            </w:r>
          </w:p>
        </w:tc>
        <w:tc>
          <w:tcPr>
            <w:tcW w:w="2037" w:type="dxa"/>
            <w:gridSpan w:val="3"/>
            <w:tcBorders>
              <w:top w:val="nil"/>
              <w:left w:val="nil"/>
              <w:bottom w:val="nil"/>
              <w:right w:val="single" w:sz="8" w:space="0" w:color="auto"/>
            </w:tcBorders>
            <w:shd w:val="clear" w:color="auto" w:fill="auto"/>
            <w:noWrap/>
            <w:vAlign w:val="center"/>
            <w:hideMark/>
          </w:tcPr>
          <w:p w14:paraId="674ECEB9"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555D6F90" w14:textId="77777777" w:rsidR="00E42E65" w:rsidRDefault="00E42E65">
            <w:pPr>
              <w:rPr>
                <w:sz w:val="20"/>
                <w:szCs w:val="20"/>
              </w:rPr>
            </w:pPr>
          </w:p>
        </w:tc>
      </w:tr>
      <w:tr w:rsidR="00E42E65" w14:paraId="13D76DB3" w14:textId="77777777" w:rsidTr="00CB784E">
        <w:trPr>
          <w:trHeight w:val="610"/>
        </w:trPr>
        <w:tc>
          <w:tcPr>
            <w:tcW w:w="961" w:type="dxa"/>
            <w:vMerge/>
            <w:tcBorders>
              <w:top w:val="nil"/>
              <w:left w:val="single" w:sz="8" w:space="0" w:color="auto"/>
              <w:bottom w:val="single" w:sz="4" w:space="0" w:color="auto"/>
              <w:right w:val="nil"/>
            </w:tcBorders>
            <w:vAlign w:val="center"/>
            <w:hideMark/>
          </w:tcPr>
          <w:p w14:paraId="689BDFC8"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3EE4EA7A" w14:textId="77777777" w:rsidR="00E42E65" w:rsidRPr="00E42E65" w:rsidRDefault="00E42E65">
            <w:pPr>
              <w:rPr>
                <w:rFonts w:cs="Calibri"/>
                <w:color w:val="000000"/>
                <w:sz w:val="16"/>
                <w:szCs w:val="16"/>
              </w:rPr>
            </w:pPr>
          </w:p>
        </w:tc>
        <w:tc>
          <w:tcPr>
            <w:tcW w:w="722" w:type="dxa"/>
            <w:vMerge/>
            <w:tcBorders>
              <w:top w:val="nil"/>
              <w:left w:val="dashed" w:sz="4" w:space="0" w:color="auto"/>
              <w:bottom w:val="single" w:sz="4" w:space="0" w:color="auto"/>
              <w:right w:val="dashed" w:sz="4" w:space="0" w:color="auto"/>
            </w:tcBorders>
            <w:vAlign w:val="center"/>
            <w:hideMark/>
          </w:tcPr>
          <w:p w14:paraId="6F041698" w14:textId="77777777" w:rsidR="00E42E65" w:rsidRPr="00E42E65" w:rsidRDefault="00E42E65">
            <w:pPr>
              <w:rPr>
                <w:rFonts w:cs="Calibri"/>
                <w:color w:val="000000"/>
                <w:sz w:val="16"/>
                <w:szCs w:val="16"/>
              </w:rPr>
            </w:pPr>
          </w:p>
        </w:tc>
        <w:tc>
          <w:tcPr>
            <w:tcW w:w="718" w:type="dxa"/>
            <w:gridSpan w:val="2"/>
            <w:tcBorders>
              <w:top w:val="nil"/>
              <w:left w:val="nil"/>
              <w:bottom w:val="single" w:sz="4" w:space="0" w:color="auto"/>
              <w:right w:val="nil"/>
            </w:tcBorders>
            <w:shd w:val="clear" w:color="auto" w:fill="auto"/>
            <w:noWrap/>
            <w:vAlign w:val="center"/>
            <w:hideMark/>
          </w:tcPr>
          <w:p w14:paraId="0AE3C1FA" w14:textId="77777777" w:rsidR="00E42E65" w:rsidRPr="00E42E65" w:rsidRDefault="00E42E65">
            <w:pPr>
              <w:jc w:val="center"/>
              <w:rPr>
                <w:rFonts w:cs="Calibri"/>
                <w:color w:val="000000"/>
                <w:sz w:val="16"/>
                <w:szCs w:val="16"/>
              </w:rPr>
            </w:pPr>
            <w:r w:rsidRPr="00E42E65">
              <w:rPr>
                <w:rFonts w:cs="Calibri"/>
                <w:color w:val="000000"/>
                <w:sz w:val="16"/>
                <w:szCs w:val="16"/>
              </w:rPr>
              <w:t>04240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5E9557EE" w14:textId="77777777" w:rsidR="00E42E65" w:rsidRPr="00E42E65" w:rsidRDefault="00E42E65">
            <w:pPr>
              <w:rPr>
                <w:rFonts w:cs="Calibri"/>
                <w:color w:val="000000"/>
                <w:sz w:val="16"/>
                <w:szCs w:val="16"/>
              </w:rPr>
            </w:pPr>
            <w:proofErr w:type="spellStart"/>
            <w:r w:rsidRPr="00E42E65">
              <w:rPr>
                <w:rFonts w:cs="Calibri"/>
                <w:color w:val="000000"/>
                <w:sz w:val="16"/>
                <w:szCs w:val="16"/>
              </w:rPr>
              <w:t>Menaxhimi</w:t>
            </w:r>
            <w:proofErr w:type="spellEnd"/>
            <w:r w:rsidRPr="00E42E65">
              <w:rPr>
                <w:rFonts w:cs="Calibri"/>
                <w:color w:val="000000"/>
                <w:sz w:val="16"/>
                <w:szCs w:val="16"/>
              </w:rPr>
              <w:t xml:space="preserve"> </w:t>
            </w:r>
            <w:proofErr w:type="spellStart"/>
            <w:r w:rsidRPr="00E42E65">
              <w:rPr>
                <w:rFonts w:cs="Calibri"/>
                <w:color w:val="000000"/>
                <w:sz w:val="16"/>
                <w:szCs w:val="16"/>
              </w:rPr>
              <w:t>i</w:t>
            </w:r>
            <w:proofErr w:type="spellEnd"/>
            <w:r w:rsidRPr="00E42E65">
              <w:rPr>
                <w:rFonts w:cs="Calibri"/>
                <w:color w:val="000000"/>
                <w:sz w:val="16"/>
                <w:szCs w:val="16"/>
              </w:rPr>
              <w:t xml:space="preserve"> </w:t>
            </w:r>
            <w:proofErr w:type="spellStart"/>
            <w:r w:rsidRPr="00E42E65">
              <w:rPr>
                <w:rFonts w:cs="Calibri"/>
                <w:color w:val="000000"/>
                <w:sz w:val="16"/>
                <w:szCs w:val="16"/>
              </w:rPr>
              <w:t>Infrastruktuës</w:t>
            </w:r>
            <w:proofErr w:type="spellEnd"/>
            <w:r w:rsidRPr="00E42E65">
              <w:rPr>
                <w:rFonts w:cs="Calibri"/>
                <w:color w:val="000000"/>
                <w:sz w:val="16"/>
                <w:szCs w:val="16"/>
              </w:rPr>
              <w:t xml:space="preserve"> </w:t>
            </w:r>
            <w:proofErr w:type="spellStart"/>
            <w:r w:rsidRPr="00E42E65">
              <w:rPr>
                <w:rFonts w:cs="Calibri"/>
                <w:color w:val="000000"/>
                <w:sz w:val="16"/>
                <w:szCs w:val="16"/>
              </w:rPr>
              <w:t>së</w:t>
            </w:r>
            <w:proofErr w:type="spellEnd"/>
            <w:r w:rsidRPr="00E42E65">
              <w:rPr>
                <w:rFonts w:cs="Calibri"/>
                <w:color w:val="000000"/>
                <w:sz w:val="16"/>
                <w:szCs w:val="16"/>
              </w:rPr>
              <w:t xml:space="preserve"> </w:t>
            </w:r>
            <w:proofErr w:type="spellStart"/>
            <w:r w:rsidRPr="00E42E65">
              <w:rPr>
                <w:rFonts w:cs="Calibri"/>
                <w:color w:val="000000"/>
                <w:sz w:val="16"/>
                <w:szCs w:val="16"/>
              </w:rPr>
              <w:t>Ujitjes</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Kullimit</w:t>
            </w:r>
            <w:proofErr w:type="spellEnd"/>
          </w:p>
        </w:tc>
        <w:tc>
          <w:tcPr>
            <w:tcW w:w="739" w:type="dxa"/>
            <w:tcBorders>
              <w:top w:val="nil"/>
              <w:left w:val="nil"/>
              <w:bottom w:val="nil"/>
              <w:right w:val="dashed" w:sz="4" w:space="0" w:color="auto"/>
            </w:tcBorders>
            <w:shd w:val="clear" w:color="auto" w:fill="auto"/>
            <w:noWrap/>
            <w:vAlign w:val="center"/>
            <w:hideMark/>
          </w:tcPr>
          <w:p w14:paraId="1D707746" w14:textId="77777777" w:rsidR="00E42E65" w:rsidRDefault="00E42E65">
            <w:pPr>
              <w:jc w:val="right"/>
              <w:rPr>
                <w:rFonts w:cs="Calibri"/>
                <w:color w:val="000000"/>
              </w:rPr>
            </w:pPr>
            <w:r>
              <w:rPr>
                <w:rFonts w:cs="Calibri"/>
                <w:color w:val="000000"/>
              </w:rPr>
              <w:t xml:space="preserve">                         16,113 </w:t>
            </w:r>
          </w:p>
        </w:tc>
        <w:tc>
          <w:tcPr>
            <w:tcW w:w="771" w:type="dxa"/>
            <w:gridSpan w:val="2"/>
            <w:tcBorders>
              <w:top w:val="nil"/>
              <w:left w:val="nil"/>
              <w:bottom w:val="nil"/>
              <w:right w:val="dashed" w:sz="4" w:space="0" w:color="auto"/>
            </w:tcBorders>
            <w:shd w:val="clear" w:color="auto" w:fill="auto"/>
            <w:noWrap/>
            <w:vAlign w:val="center"/>
            <w:hideMark/>
          </w:tcPr>
          <w:p w14:paraId="7E9C8D18" w14:textId="77777777" w:rsidR="00E42E65" w:rsidRDefault="00E42E65">
            <w:pPr>
              <w:jc w:val="right"/>
              <w:rPr>
                <w:rFonts w:cs="Calibri"/>
                <w:color w:val="000000"/>
              </w:rPr>
            </w:pPr>
            <w:r>
              <w:rPr>
                <w:rFonts w:cs="Calibri"/>
                <w:color w:val="000000"/>
              </w:rPr>
              <w:t xml:space="preserve">                         17,566 </w:t>
            </w:r>
          </w:p>
        </w:tc>
        <w:tc>
          <w:tcPr>
            <w:tcW w:w="881" w:type="dxa"/>
            <w:tcBorders>
              <w:top w:val="nil"/>
              <w:left w:val="nil"/>
              <w:bottom w:val="nil"/>
              <w:right w:val="dashed" w:sz="4" w:space="0" w:color="auto"/>
            </w:tcBorders>
            <w:shd w:val="clear" w:color="auto" w:fill="auto"/>
            <w:noWrap/>
            <w:vAlign w:val="center"/>
            <w:hideMark/>
          </w:tcPr>
          <w:p w14:paraId="1840CBAC" w14:textId="77777777" w:rsidR="00E42E65" w:rsidRDefault="00E42E65">
            <w:pPr>
              <w:jc w:val="right"/>
              <w:rPr>
                <w:rFonts w:cs="Calibri"/>
                <w:color w:val="000000"/>
              </w:rPr>
            </w:pPr>
            <w:r>
              <w:rPr>
                <w:rFonts w:cs="Calibri"/>
                <w:color w:val="000000"/>
              </w:rPr>
              <w:t xml:space="preserve">                         70,198 </w:t>
            </w:r>
          </w:p>
        </w:tc>
        <w:tc>
          <w:tcPr>
            <w:tcW w:w="852" w:type="dxa"/>
            <w:gridSpan w:val="2"/>
            <w:tcBorders>
              <w:top w:val="nil"/>
              <w:left w:val="nil"/>
              <w:bottom w:val="nil"/>
              <w:right w:val="dashed" w:sz="4" w:space="0" w:color="auto"/>
            </w:tcBorders>
            <w:shd w:val="clear" w:color="auto" w:fill="auto"/>
            <w:noWrap/>
            <w:vAlign w:val="center"/>
            <w:hideMark/>
          </w:tcPr>
          <w:p w14:paraId="08D240D5" w14:textId="77777777" w:rsidR="00E42E65" w:rsidRDefault="00E42E65">
            <w:pPr>
              <w:jc w:val="right"/>
              <w:rPr>
                <w:rFonts w:cs="Calibri"/>
                <w:color w:val="000000"/>
              </w:rPr>
            </w:pPr>
            <w:r>
              <w:rPr>
                <w:rFonts w:cs="Calibri"/>
                <w:color w:val="000000"/>
              </w:rPr>
              <w:t xml:space="preserve">                         92,049 </w:t>
            </w:r>
          </w:p>
        </w:tc>
        <w:tc>
          <w:tcPr>
            <w:tcW w:w="2037" w:type="dxa"/>
            <w:gridSpan w:val="3"/>
            <w:tcBorders>
              <w:top w:val="nil"/>
              <w:left w:val="nil"/>
              <w:bottom w:val="nil"/>
              <w:right w:val="single" w:sz="8" w:space="0" w:color="auto"/>
            </w:tcBorders>
            <w:shd w:val="clear" w:color="auto" w:fill="auto"/>
            <w:noWrap/>
            <w:vAlign w:val="center"/>
            <w:hideMark/>
          </w:tcPr>
          <w:p w14:paraId="050DD977" w14:textId="77777777" w:rsidR="00E42E65" w:rsidRDefault="00E42E65">
            <w:pPr>
              <w:jc w:val="right"/>
              <w:rPr>
                <w:rFonts w:cs="Calibri"/>
                <w:color w:val="000000"/>
              </w:rPr>
            </w:pPr>
            <w:r>
              <w:rPr>
                <w:rFonts w:cs="Calibri"/>
                <w:color w:val="000000"/>
              </w:rPr>
              <w:t xml:space="preserve">                         14,263 </w:t>
            </w:r>
          </w:p>
        </w:tc>
        <w:tc>
          <w:tcPr>
            <w:tcW w:w="174" w:type="dxa"/>
            <w:vAlign w:val="center"/>
            <w:hideMark/>
          </w:tcPr>
          <w:p w14:paraId="7F5C528A" w14:textId="77777777" w:rsidR="00E42E65" w:rsidRDefault="00E42E65">
            <w:pPr>
              <w:rPr>
                <w:sz w:val="20"/>
                <w:szCs w:val="20"/>
              </w:rPr>
            </w:pPr>
          </w:p>
        </w:tc>
      </w:tr>
      <w:tr w:rsidR="00E42E65" w14:paraId="2F2505C5" w14:textId="77777777" w:rsidTr="00CB784E">
        <w:trPr>
          <w:trHeight w:val="610"/>
        </w:trPr>
        <w:tc>
          <w:tcPr>
            <w:tcW w:w="961" w:type="dxa"/>
            <w:vMerge/>
            <w:tcBorders>
              <w:top w:val="nil"/>
              <w:left w:val="single" w:sz="8" w:space="0" w:color="auto"/>
              <w:bottom w:val="single" w:sz="4" w:space="0" w:color="auto"/>
              <w:right w:val="nil"/>
            </w:tcBorders>
            <w:vAlign w:val="center"/>
            <w:hideMark/>
          </w:tcPr>
          <w:p w14:paraId="4A981F5A"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48F7A9CB" w14:textId="77777777" w:rsidR="00E42E65" w:rsidRPr="00E42E65" w:rsidRDefault="00E42E65">
            <w:pPr>
              <w:rPr>
                <w:rFonts w:cs="Calibri"/>
                <w:color w:val="000000"/>
                <w:sz w:val="16"/>
                <w:szCs w:val="16"/>
              </w:rPr>
            </w:pPr>
          </w:p>
        </w:tc>
        <w:tc>
          <w:tcPr>
            <w:tcW w:w="722" w:type="dxa"/>
            <w:vMerge/>
            <w:tcBorders>
              <w:top w:val="nil"/>
              <w:left w:val="dashed" w:sz="4" w:space="0" w:color="auto"/>
              <w:bottom w:val="single" w:sz="4" w:space="0" w:color="auto"/>
              <w:right w:val="dashed" w:sz="4" w:space="0" w:color="auto"/>
            </w:tcBorders>
            <w:vAlign w:val="center"/>
            <w:hideMark/>
          </w:tcPr>
          <w:p w14:paraId="6039B260" w14:textId="77777777" w:rsidR="00E42E65" w:rsidRPr="00E42E65" w:rsidRDefault="00E42E65">
            <w:pPr>
              <w:rPr>
                <w:rFonts w:cs="Calibri"/>
                <w:color w:val="000000"/>
                <w:sz w:val="16"/>
                <w:szCs w:val="16"/>
              </w:rPr>
            </w:pPr>
          </w:p>
        </w:tc>
        <w:tc>
          <w:tcPr>
            <w:tcW w:w="718" w:type="dxa"/>
            <w:gridSpan w:val="2"/>
            <w:tcBorders>
              <w:top w:val="nil"/>
              <w:left w:val="nil"/>
              <w:bottom w:val="single" w:sz="4" w:space="0" w:color="auto"/>
              <w:right w:val="nil"/>
            </w:tcBorders>
            <w:shd w:val="clear" w:color="auto" w:fill="auto"/>
            <w:noWrap/>
            <w:vAlign w:val="center"/>
            <w:hideMark/>
          </w:tcPr>
          <w:p w14:paraId="207D00B7" w14:textId="77777777" w:rsidR="00E42E65" w:rsidRPr="00E42E65" w:rsidRDefault="00E42E65">
            <w:pPr>
              <w:jc w:val="center"/>
              <w:rPr>
                <w:rFonts w:cs="Calibri"/>
                <w:color w:val="000000"/>
                <w:sz w:val="16"/>
                <w:szCs w:val="16"/>
              </w:rPr>
            </w:pPr>
            <w:r w:rsidRPr="00E42E65">
              <w:rPr>
                <w:rFonts w:cs="Calibri"/>
                <w:color w:val="000000"/>
                <w:sz w:val="16"/>
                <w:szCs w:val="16"/>
              </w:rPr>
              <w:t>04260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76913F46" w14:textId="77777777" w:rsidR="00E42E65" w:rsidRPr="00E42E65" w:rsidRDefault="00E42E65">
            <w:pPr>
              <w:rPr>
                <w:rFonts w:cs="Calibri"/>
                <w:color w:val="000000"/>
                <w:sz w:val="16"/>
                <w:szCs w:val="16"/>
              </w:rPr>
            </w:pPr>
            <w:proofErr w:type="spellStart"/>
            <w:r w:rsidRPr="00E42E65">
              <w:rPr>
                <w:rFonts w:cs="Calibri"/>
                <w:color w:val="000000"/>
                <w:sz w:val="16"/>
                <w:szCs w:val="16"/>
              </w:rPr>
              <w:t>Administrimi</w:t>
            </w:r>
            <w:proofErr w:type="spellEnd"/>
            <w:r w:rsidRPr="00E42E65">
              <w:rPr>
                <w:rFonts w:cs="Calibri"/>
                <w:color w:val="000000"/>
                <w:sz w:val="16"/>
                <w:szCs w:val="16"/>
              </w:rPr>
              <w:t xml:space="preserve"> </w:t>
            </w:r>
            <w:proofErr w:type="spellStart"/>
            <w:r w:rsidRPr="00E42E65">
              <w:rPr>
                <w:rFonts w:cs="Calibri"/>
                <w:color w:val="000000"/>
                <w:sz w:val="16"/>
                <w:szCs w:val="16"/>
              </w:rPr>
              <w:t>i</w:t>
            </w:r>
            <w:proofErr w:type="spellEnd"/>
            <w:r w:rsidRPr="00E42E65">
              <w:rPr>
                <w:rFonts w:cs="Calibri"/>
                <w:color w:val="000000"/>
                <w:sz w:val="16"/>
                <w:szCs w:val="16"/>
              </w:rPr>
              <w:t xml:space="preserve"> </w:t>
            </w:r>
            <w:proofErr w:type="spellStart"/>
            <w:r w:rsidRPr="00E42E65">
              <w:rPr>
                <w:rFonts w:cs="Calibri"/>
                <w:color w:val="000000"/>
                <w:sz w:val="16"/>
                <w:szCs w:val="16"/>
              </w:rPr>
              <w:t>Pyjeve</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Kullotave</w:t>
            </w:r>
            <w:proofErr w:type="spellEnd"/>
          </w:p>
        </w:tc>
        <w:tc>
          <w:tcPr>
            <w:tcW w:w="739" w:type="dxa"/>
            <w:tcBorders>
              <w:top w:val="nil"/>
              <w:left w:val="nil"/>
              <w:bottom w:val="nil"/>
              <w:right w:val="dashed" w:sz="4" w:space="0" w:color="auto"/>
            </w:tcBorders>
            <w:shd w:val="clear" w:color="auto" w:fill="auto"/>
            <w:noWrap/>
            <w:vAlign w:val="center"/>
            <w:hideMark/>
          </w:tcPr>
          <w:p w14:paraId="42226B89" w14:textId="77777777" w:rsidR="00E42E65" w:rsidRDefault="00E42E65">
            <w:pPr>
              <w:jc w:val="right"/>
              <w:rPr>
                <w:rFonts w:cs="Calibri"/>
                <w:color w:val="000000"/>
              </w:rPr>
            </w:pPr>
            <w:r>
              <w:rPr>
                <w:rFonts w:cs="Calibri"/>
                <w:color w:val="000000"/>
              </w:rPr>
              <w:t xml:space="preserve">                            9,080 </w:t>
            </w:r>
          </w:p>
        </w:tc>
        <w:tc>
          <w:tcPr>
            <w:tcW w:w="771" w:type="dxa"/>
            <w:gridSpan w:val="2"/>
            <w:tcBorders>
              <w:top w:val="nil"/>
              <w:left w:val="nil"/>
              <w:bottom w:val="nil"/>
              <w:right w:val="dashed" w:sz="4" w:space="0" w:color="auto"/>
            </w:tcBorders>
            <w:shd w:val="clear" w:color="auto" w:fill="auto"/>
            <w:noWrap/>
            <w:vAlign w:val="center"/>
            <w:hideMark/>
          </w:tcPr>
          <w:p w14:paraId="3D843824" w14:textId="77777777" w:rsidR="00E42E65" w:rsidRDefault="00E42E65">
            <w:pPr>
              <w:jc w:val="right"/>
              <w:rPr>
                <w:rFonts w:cs="Calibri"/>
                <w:color w:val="000000"/>
              </w:rPr>
            </w:pPr>
            <w:r>
              <w:rPr>
                <w:rFonts w:cs="Calibri"/>
                <w:color w:val="000000"/>
              </w:rPr>
              <w:t xml:space="preserve">                         12,752 </w:t>
            </w:r>
          </w:p>
        </w:tc>
        <w:tc>
          <w:tcPr>
            <w:tcW w:w="881" w:type="dxa"/>
            <w:tcBorders>
              <w:top w:val="nil"/>
              <w:left w:val="nil"/>
              <w:bottom w:val="nil"/>
              <w:right w:val="dashed" w:sz="4" w:space="0" w:color="auto"/>
            </w:tcBorders>
            <w:shd w:val="clear" w:color="auto" w:fill="auto"/>
            <w:noWrap/>
            <w:vAlign w:val="center"/>
            <w:hideMark/>
          </w:tcPr>
          <w:p w14:paraId="59ADB5B6" w14:textId="77777777" w:rsidR="00E42E65" w:rsidRDefault="00E42E65">
            <w:pPr>
              <w:jc w:val="right"/>
              <w:rPr>
                <w:rFonts w:cs="Calibri"/>
                <w:color w:val="000000"/>
              </w:rPr>
            </w:pPr>
            <w:r>
              <w:rPr>
                <w:rFonts w:cs="Calibri"/>
                <w:color w:val="000000"/>
              </w:rPr>
              <w:t xml:space="preserve">                            9,349 </w:t>
            </w:r>
          </w:p>
        </w:tc>
        <w:tc>
          <w:tcPr>
            <w:tcW w:w="852" w:type="dxa"/>
            <w:gridSpan w:val="2"/>
            <w:tcBorders>
              <w:top w:val="nil"/>
              <w:left w:val="nil"/>
              <w:bottom w:val="nil"/>
              <w:right w:val="dashed" w:sz="4" w:space="0" w:color="auto"/>
            </w:tcBorders>
            <w:shd w:val="clear" w:color="auto" w:fill="auto"/>
            <w:noWrap/>
            <w:vAlign w:val="center"/>
            <w:hideMark/>
          </w:tcPr>
          <w:p w14:paraId="7820F7BB" w14:textId="77777777" w:rsidR="00E42E65" w:rsidRDefault="00E42E65">
            <w:pPr>
              <w:jc w:val="right"/>
              <w:rPr>
                <w:rFonts w:cs="Calibri"/>
                <w:color w:val="000000"/>
              </w:rPr>
            </w:pPr>
            <w:r>
              <w:rPr>
                <w:rFonts w:cs="Calibri"/>
                <w:color w:val="000000"/>
              </w:rPr>
              <w:t xml:space="preserve">                            9,379 </w:t>
            </w:r>
          </w:p>
        </w:tc>
        <w:tc>
          <w:tcPr>
            <w:tcW w:w="2037" w:type="dxa"/>
            <w:gridSpan w:val="3"/>
            <w:tcBorders>
              <w:top w:val="nil"/>
              <w:left w:val="nil"/>
              <w:bottom w:val="nil"/>
              <w:right w:val="single" w:sz="8" w:space="0" w:color="auto"/>
            </w:tcBorders>
            <w:shd w:val="clear" w:color="auto" w:fill="auto"/>
            <w:noWrap/>
            <w:vAlign w:val="center"/>
            <w:hideMark/>
          </w:tcPr>
          <w:p w14:paraId="23CCC15D" w14:textId="77777777" w:rsidR="00E42E65" w:rsidRDefault="00E42E65">
            <w:pPr>
              <w:jc w:val="right"/>
              <w:rPr>
                <w:rFonts w:cs="Calibri"/>
                <w:color w:val="000000"/>
              </w:rPr>
            </w:pPr>
            <w:r>
              <w:rPr>
                <w:rFonts w:cs="Calibri"/>
                <w:color w:val="000000"/>
              </w:rPr>
              <w:t xml:space="preserve">                            9,779 </w:t>
            </w:r>
          </w:p>
        </w:tc>
        <w:tc>
          <w:tcPr>
            <w:tcW w:w="174" w:type="dxa"/>
            <w:vAlign w:val="center"/>
            <w:hideMark/>
          </w:tcPr>
          <w:p w14:paraId="0122CD27" w14:textId="77777777" w:rsidR="00E42E65" w:rsidRDefault="00E42E65">
            <w:pPr>
              <w:rPr>
                <w:sz w:val="20"/>
                <w:szCs w:val="20"/>
              </w:rPr>
            </w:pPr>
          </w:p>
        </w:tc>
      </w:tr>
      <w:tr w:rsidR="00E42E65" w14:paraId="6BEC1983" w14:textId="77777777" w:rsidTr="00CB784E">
        <w:trPr>
          <w:trHeight w:val="537"/>
        </w:trPr>
        <w:tc>
          <w:tcPr>
            <w:tcW w:w="961" w:type="dxa"/>
            <w:vMerge/>
            <w:tcBorders>
              <w:top w:val="nil"/>
              <w:left w:val="single" w:sz="8" w:space="0" w:color="auto"/>
              <w:bottom w:val="single" w:sz="4" w:space="0" w:color="auto"/>
              <w:right w:val="nil"/>
            </w:tcBorders>
            <w:vAlign w:val="center"/>
            <w:hideMark/>
          </w:tcPr>
          <w:p w14:paraId="3A5B1DAD"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548E4349" w14:textId="77777777" w:rsidR="00E42E65" w:rsidRPr="00E42E65" w:rsidRDefault="00E42E65">
            <w:pPr>
              <w:rPr>
                <w:rFonts w:cs="Calibri"/>
                <w:color w:val="000000"/>
                <w:sz w:val="16"/>
                <w:szCs w:val="16"/>
              </w:rPr>
            </w:pPr>
          </w:p>
        </w:tc>
        <w:tc>
          <w:tcPr>
            <w:tcW w:w="722" w:type="dxa"/>
            <w:vMerge w:val="restart"/>
            <w:tcBorders>
              <w:top w:val="nil"/>
              <w:left w:val="dashed" w:sz="4" w:space="0" w:color="auto"/>
              <w:bottom w:val="single" w:sz="4" w:space="0" w:color="auto"/>
              <w:right w:val="dashed" w:sz="4" w:space="0" w:color="auto"/>
            </w:tcBorders>
            <w:shd w:val="clear" w:color="auto" w:fill="auto"/>
            <w:noWrap/>
            <w:vAlign w:val="center"/>
            <w:hideMark/>
          </w:tcPr>
          <w:p w14:paraId="70B829F9" w14:textId="77777777" w:rsidR="00E42E65" w:rsidRPr="00E42E65" w:rsidRDefault="00E42E65">
            <w:pPr>
              <w:jc w:val="center"/>
              <w:rPr>
                <w:rFonts w:cs="Calibri"/>
                <w:color w:val="000000"/>
                <w:sz w:val="16"/>
                <w:szCs w:val="16"/>
              </w:rPr>
            </w:pPr>
            <w:r w:rsidRPr="00E42E65">
              <w:rPr>
                <w:rFonts w:cs="Calibri"/>
                <w:color w:val="000000"/>
                <w:sz w:val="16"/>
                <w:szCs w:val="16"/>
              </w:rPr>
              <w:t>045</w:t>
            </w:r>
          </w:p>
        </w:tc>
        <w:tc>
          <w:tcPr>
            <w:tcW w:w="718" w:type="dxa"/>
            <w:gridSpan w:val="2"/>
            <w:tcBorders>
              <w:top w:val="nil"/>
              <w:left w:val="nil"/>
              <w:bottom w:val="single" w:sz="4" w:space="0" w:color="auto"/>
              <w:right w:val="nil"/>
            </w:tcBorders>
            <w:shd w:val="clear" w:color="auto" w:fill="auto"/>
            <w:noWrap/>
            <w:vAlign w:val="center"/>
            <w:hideMark/>
          </w:tcPr>
          <w:p w14:paraId="642F2938" w14:textId="77777777" w:rsidR="00E42E65" w:rsidRPr="00E42E65" w:rsidRDefault="00E42E65">
            <w:pPr>
              <w:jc w:val="center"/>
              <w:rPr>
                <w:rFonts w:cs="Calibri"/>
                <w:color w:val="000000"/>
                <w:sz w:val="16"/>
                <w:szCs w:val="16"/>
              </w:rPr>
            </w:pPr>
            <w:r w:rsidRPr="00E42E65">
              <w:rPr>
                <w:rFonts w:cs="Calibri"/>
                <w:color w:val="000000"/>
                <w:sz w:val="16"/>
                <w:szCs w:val="16"/>
              </w:rPr>
              <w:t>04520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004D3B9D" w14:textId="77777777" w:rsidR="00E42E65" w:rsidRPr="00E42E65" w:rsidRDefault="00E42E65">
            <w:pPr>
              <w:rPr>
                <w:rFonts w:cs="Calibri"/>
                <w:color w:val="000000"/>
                <w:sz w:val="16"/>
                <w:szCs w:val="16"/>
              </w:rPr>
            </w:pPr>
            <w:proofErr w:type="spellStart"/>
            <w:r w:rsidRPr="00E42E65">
              <w:rPr>
                <w:rFonts w:cs="Calibri"/>
                <w:color w:val="000000"/>
                <w:sz w:val="16"/>
                <w:szCs w:val="16"/>
              </w:rPr>
              <w:t>Rrjeti</w:t>
            </w:r>
            <w:proofErr w:type="spellEnd"/>
            <w:r w:rsidRPr="00E42E65">
              <w:rPr>
                <w:rFonts w:cs="Calibri"/>
                <w:color w:val="000000"/>
                <w:sz w:val="16"/>
                <w:szCs w:val="16"/>
              </w:rPr>
              <w:t xml:space="preserve"> </w:t>
            </w:r>
            <w:proofErr w:type="spellStart"/>
            <w:r w:rsidRPr="00E42E65">
              <w:rPr>
                <w:rFonts w:cs="Calibri"/>
                <w:color w:val="000000"/>
                <w:sz w:val="16"/>
                <w:szCs w:val="16"/>
              </w:rPr>
              <w:t>Rrugor</w:t>
            </w:r>
            <w:proofErr w:type="spellEnd"/>
            <w:r w:rsidRPr="00E42E65">
              <w:rPr>
                <w:rFonts w:cs="Calibri"/>
                <w:color w:val="000000"/>
                <w:sz w:val="16"/>
                <w:szCs w:val="16"/>
              </w:rPr>
              <w:t xml:space="preserve"> Rural</w:t>
            </w:r>
          </w:p>
        </w:tc>
        <w:tc>
          <w:tcPr>
            <w:tcW w:w="739" w:type="dxa"/>
            <w:tcBorders>
              <w:top w:val="nil"/>
              <w:left w:val="nil"/>
              <w:bottom w:val="nil"/>
              <w:right w:val="dashed" w:sz="4" w:space="0" w:color="auto"/>
            </w:tcBorders>
            <w:shd w:val="clear" w:color="auto" w:fill="auto"/>
            <w:noWrap/>
            <w:vAlign w:val="center"/>
            <w:hideMark/>
          </w:tcPr>
          <w:p w14:paraId="1E1AB823" w14:textId="77777777" w:rsidR="00E42E65" w:rsidRDefault="00E42E65">
            <w:pPr>
              <w:jc w:val="right"/>
              <w:rPr>
                <w:rFonts w:cs="Calibri"/>
                <w:color w:val="000000"/>
              </w:rPr>
            </w:pPr>
            <w:r>
              <w:rPr>
                <w:rFonts w:cs="Calibri"/>
                <w:color w:val="000000"/>
              </w:rPr>
              <w:t xml:space="preserve">                         33,879 </w:t>
            </w:r>
          </w:p>
        </w:tc>
        <w:tc>
          <w:tcPr>
            <w:tcW w:w="771" w:type="dxa"/>
            <w:gridSpan w:val="2"/>
            <w:tcBorders>
              <w:top w:val="nil"/>
              <w:left w:val="nil"/>
              <w:bottom w:val="nil"/>
              <w:right w:val="dashed" w:sz="4" w:space="0" w:color="auto"/>
            </w:tcBorders>
            <w:shd w:val="clear" w:color="auto" w:fill="auto"/>
            <w:noWrap/>
            <w:vAlign w:val="center"/>
            <w:hideMark/>
          </w:tcPr>
          <w:p w14:paraId="0216D403" w14:textId="77777777" w:rsidR="00E42E65" w:rsidRDefault="00E42E65">
            <w:pPr>
              <w:jc w:val="right"/>
              <w:rPr>
                <w:rFonts w:cs="Calibri"/>
                <w:color w:val="000000"/>
              </w:rPr>
            </w:pPr>
            <w:r>
              <w:rPr>
                <w:rFonts w:cs="Calibri"/>
                <w:color w:val="000000"/>
              </w:rPr>
              <w:t xml:space="preserve">                         65,391 </w:t>
            </w:r>
          </w:p>
        </w:tc>
        <w:tc>
          <w:tcPr>
            <w:tcW w:w="881" w:type="dxa"/>
            <w:tcBorders>
              <w:top w:val="nil"/>
              <w:left w:val="nil"/>
              <w:bottom w:val="nil"/>
              <w:right w:val="dashed" w:sz="4" w:space="0" w:color="auto"/>
            </w:tcBorders>
            <w:shd w:val="clear" w:color="auto" w:fill="auto"/>
            <w:noWrap/>
            <w:vAlign w:val="center"/>
            <w:hideMark/>
          </w:tcPr>
          <w:p w14:paraId="0A96AA07" w14:textId="77777777" w:rsidR="00E42E65" w:rsidRDefault="00E42E65">
            <w:pPr>
              <w:jc w:val="right"/>
              <w:rPr>
                <w:rFonts w:cs="Calibri"/>
                <w:color w:val="000000"/>
              </w:rPr>
            </w:pPr>
            <w:r>
              <w:rPr>
                <w:rFonts w:cs="Calibri"/>
                <w:color w:val="000000"/>
              </w:rPr>
              <w:t xml:space="preserve">                       640,609 </w:t>
            </w:r>
          </w:p>
        </w:tc>
        <w:tc>
          <w:tcPr>
            <w:tcW w:w="852" w:type="dxa"/>
            <w:gridSpan w:val="2"/>
            <w:tcBorders>
              <w:top w:val="nil"/>
              <w:left w:val="nil"/>
              <w:bottom w:val="nil"/>
              <w:right w:val="dashed" w:sz="4" w:space="0" w:color="auto"/>
            </w:tcBorders>
            <w:shd w:val="clear" w:color="auto" w:fill="auto"/>
            <w:noWrap/>
            <w:vAlign w:val="center"/>
            <w:hideMark/>
          </w:tcPr>
          <w:p w14:paraId="5105981F" w14:textId="77777777" w:rsidR="00E42E65" w:rsidRDefault="00E42E65">
            <w:pPr>
              <w:jc w:val="right"/>
              <w:rPr>
                <w:rFonts w:cs="Calibri"/>
                <w:color w:val="000000"/>
              </w:rPr>
            </w:pPr>
            <w:r>
              <w:rPr>
                <w:rFonts w:cs="Calibri"/>
                <w:color w:val="000000"/>
              </w:rPr>
              <w:t xml:space="preserve">                       576,580 </w:t>
            </w:r>
          </w:p>
        </w:tc>
        <w:tc>
          <w:tcPr>
            <w:tcW w:w="2037" w:type="dxa"/>
            <w:gridSpan w:val="3"/>
            <w:tcBorders>
              <w:top w:val="nil"/>
              <w:left w:val="nil"/>
              <w:bottom w:val="nil"/>
              <w:right w:val="single" w:sz="8" w:space="0" w:color="auto"/>
            </w:tcBorders>
            <w:shd w:val="clear" w:color="auto" w:fill="auto"/>
            <w:noWrap/>
            <w:vAlign w:val="center"/>
            <w:hideMark/>
          </w:tcPr>
          <w:p w14:paraId="5EA9C556" w14:textId="77777777" w:rsidR="00E42E65" w:rsidRDefault="00E42E65">
            <w:pPr>
              <w:jc w:val="right"/>
              <w:rPr>
                <w:rFonts w:cs="Calibri"/>
                <w:color w:val="000000"/>
              </w:rPr>
            </w:pPr>
            <w:r>
              <w:rPr>
                <w:rFonts w:cs="Calibri"/>
                <w:color w:val="000000"/>
              </w:rPr>
              <w:t xml:space="preserve">                       618,297 </w:t>
            </w:r>
          </w:p>
        </w:tc>
        <w:tc>
          <w:tcPr>
            <w:tcW w:w="174" w:type="dxa"/>
            <w:vAlign w:val="center"/>
            <w:hideMark/>
          </w:tcPr>
          <w:p w14:paraId="3204598C" w14:textId="77777777" w:rsidR="00E42E65" w:rsidRDefault="00E42E65">
            <w:pPr>
              <w:rPr>
                <w:sz w:val="20"/>
                <w:szCs w:val="20"/>
              </w:rPr>
            </w:pPr>
          </w:p>
        </w:tc>
      </w:tr>
      <w:tr w:rsidR="00E42E65" w14:paraId="3CBC17BA" w14:textId="77777777" w:rsidTr="00CB784E">
        <w:trPr>
          <w:trHeight w:val="537"/>
        </w:trPr>
        <w:tc>
          <w:tcPr>
            <w:tcW w:w="961" w:type="dxa"/>
            <w:vMerge/>
            <w:tcBorders>
              <w:top w:val="nil"/>
              <w:left w:val="single" w:sz="8" w:space="0" w:color="auto"/>
              <w:bottom w:val="single" w:sz="4" w:space="0" w:color="auto"/>
              <w:right w:val="nil"/>
            </w:tcBorders>
            <w:vAlign w:val="center"/>
            <w:hideMark/>
          </w:tcPr>
          <w:p w14:paraId="5B9BA5A2"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7D2E192E" w14:textId="77777777" w:rsidR="00E42E65" w:rsidRPr="00E42E65" w:rsidRDefault="00E42E65">
            <w:pPr>
              <w:rPr>
                <w:rFonts w:cs="Calibri"/>
                <w:color w:val="000000"/>
                <w:sz w:val="16"/>
                <w:szCs w:val="16"/>
              </w:rPr>
            </w:pPr>
          </w:p>
        </w:tc>
        <w:tc>
          <w:tcPr>
            <w:tcW w:w="722" w:type="dxa"/>
            <w:vMerge/>
            <w:tcBorders>
              <w:top w:val="nil"/>
              <w:left w:val="dashed" w:sz="4" w:space="0" w:color="auto"/>
              <w:bottom w:val="single" w:sz="4" w:space="0" w:color="auto"/>
              <w:right w:val="dashed" w:sz="4" w:space="0" w:color="auto"/>
            </w:tcBorders>
            <w:vAlign w:val="center"/>
            <w:hideMark/>
          </w:tcPr>
          <w:p w14:paraId="6C88F80A" w14:textId="77777777" w:rsidR="00E42E65" w:rsidRPr="00E42E65" w:rsidRDefault="00E42E65">
            <w:pPr>
              <w:rPr>
                <w:rFonts w:cs="Calibri"/>
                <w:color w:val="000000"/>
                <w:sz w:val="16"/>
                <w:szCs w:val="16"/>
              </w:rPr>
            </w:pPr>
          </w:p>
        </w:tc>
        <w:tc>
          <w:tcPr>
            <w:tcW w:w="718" w:type="dxa"/>
            <w:gridSpan w:val="2"/>
            <w:tcBorders>
              <w:top w:val="nil"/>
              <w:left w:val="nil"/>
              <w:bottom w:val="single" w:sz="4" w:space="0" w:color="auto"/>
              <w:right w:val="nil"/>
            </w:tcBorders>
            <w:shd w:val="clear" w:color="auto" w:fill="auto"/>
            <w:noWrap/>
            <w:vAlign w:val="center"/>
            <w:hideMark/>
          </w:tcPr>
          <w:p w14:paraId="5DA07B10" w14:textId="77777777" w:rsidR="00E42E65" w:rsidRPr="00E42E65" w:rsidRDefault="00E42E65">
            <w:pPr>
              <w:jc w:val="center"/>
              <w:rPr>
                <w:rFonts w:cs="Calibri"/>
                <w:color w:val="000000"/>
                <w:sz w:val="16"/>
                <w:szCs w:val="16"/>
              </w:rPr>
            </w:pPr>
            <w:r w:rsidRPr="00E42E65">
              <w:rPr>
                <w:rFonts w:cs="Calibri"/>
                <w:color w:val="000000"/>
                <w:sz w:val="16"/>
                <w:szCs w:val="16"/>
              </w:rPr>
              <w:t>04570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709DF026" w14:textId="77777777" w:rsidR="00E42E65" w:rsidRPr="00E42E65" w:rsidRDefault="00E42E65">
            <w:pPr>
              <w:rPr>
                <w:rFonts w:cs="Calibri"/>
                <w:color w:val="000000"/>
                <w:sz w:val="16"/>
                <w:szCs w:val="16"/>
              </w:rPr>
            </w:pPr>
            <w:proofErr w:type="spellStart"/>
            <w:r w:rsidRPr="00E42E65">
              <w:rPr>
                <w:rFonts w:cs="Calibri"/>
                <w:color w:val="000000"/>
                <w:sz w:val="16"/>
                <w:szCs w:val="16"/>
              </w:rPr>
              <w:t>Transporti</w:t>
            </w:r>
            <w:proofErr w:type="spellEnd"/>
            <w:r w:rsidRPr="00E42E65">
              <w:rPr>
                <w:rFonts w:cs="Calibri"/>
                <w:color w:val="000000"/>
                <w:sz w:val="16"/>
                <w:szCs w:val="16"/>
              </w:rPr>
              <w:t xml:space="preserve"> Publik</w:t>
            </w:r>
          </w:p>
        </w:tc>
        <w:tc>
          <w:tcPr>
            <w:tcW w:w="739" w:type="dxa"/>
            <w:tcBorders>
              <w:top w:val="nil"/>
              <w:left w:val="nil"/>
              <w:bottom w:val="nil"/>
              <w:right w:val="dashed" w:sz="4" w:space="0" w:color="auto"/>
            </w:tcBorders>
            <w:shd w:val="clear" w:color="auto" w:fill="auto"/>
            <w:noWrap/>
            <w:vAlign w:val="center"/>
            <w:hideMark/>
          </w:tcPr>
          <w:p w14:paraId="4A1F7EF5" w14:textId="77777777" w:rsidR="00E42E65" w:rsidRDefault="00E42E65">
            <w:pPr>
              <w:jc w:val="right"/>
              <w:rPr>
                <w:rFonts w:cs="Calibri"/>
                <w:color w:val="000000"/>
              </w:rPr>
            </w:pPr>
            <w:r>
              <w:rPr>
                <w:rFonts w:cs="Calibri"/>
                <w:color w:val="000000"/>
              </w:rPr>
              <w:t xml:space="preserve">                                   -   </w:t>
            </w:r>
          </w:p>
        </w:tc>
        <w:tc>
          <w:tcPr>
            <w:tcW w:w="771" w:type="dxa"/>
            <w:gridSpan w:val="2"/>
            <w:tcBorders>
              <w:top w:val="nil"/>
              <w:left w:val="nil"/>
              <w:bottom w:val="nil"/>
              <w:right w:val="dashed" w:sz="4" w:space="0" w:color="auto"/>
            </w:tcBorders>
            <w:shd w:val="clear" w:color="auto" w:fill="auto"/>
            <w:noWrap/>
            <w:vAlign w:val="center"/>
            <w:hideMark/>
          </w:tcPr>
          <w:p w14:paraId="355660BC"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nil"/>
              <w:right w:val="dashed" w:sz="4" w:space="0" w:color="auto"/>
            </w:tcBorders>
            <w:shd w:val="clear" w:color="auto" w:fill="auto"/>
            <w:noWrap/>
            <w:vAlign w:val="center"/>
            <w:hideMark/>
          </w:tcPr>
          <w:p w14:paraId="5432CE09" w14:textId="77777777" w:rsidR="00E42E65" w:rsidRDefault="00E42E65">
            <w:pPr>
              <w:jc w:val="right"/>
              <w:rPr>
                <w:rFonts w:cs="Calibri"/>
                <w:color w:val="000000"/>
              </w:rPr>
            </w:pPr>
            <w:r>
              <w:rPr>
                <w:rFonts w:cs="Calibri"/>
                <w:color w:val="000000"/>
              </w:rPr>
              <w:t xml:space="preserve">                                   -   </w:t>
            </w:r>
          </w:p>
        </w:tc>
        <w:tc>
          <w:tcPr>
            <w:tcW w:w="852" w:type="dxa"/>
            <w:gridSpan w:val="2"/>
            <w:tcBorders>
              <w:top w:val="nil"/>
              <w:left w:val="nil"/>
              <w:bottom w:val="nil"/>
              <w:right w:val="dashed" w:sz="4" w:space="0" w:color="auto"/>
            </w:tcBorders>
            <w:shd w:val="clear" w:color="auto" w:fill="auto"/>
            <w:noWrap/>
            <w:vAlign w:val="center"/>
            <w:hideMark/>
          </w:tcPr>
          <w:p w14:paraId="3C170896" w14:textId="77777777" w:rsidR="00E42E65" w:rsidRDefault="00E42E65">
            <w:pPr>
              <w:jc w:val="right"/>
              <w:rPr>
                <w:rFonts w:cs="Calibri"/>
                <w:color w:val="000000"/>
              </w:rPr>
            </w:pPr>
            <w:r>
              <w:rPr>
                <w:rFonts w:cs="Calibri"/>
                <w:color w:val="000000"/>
              </w:rPr>
              <w:t xml:space="preserve">                                   -   </w:t>
            </w:r>
          </w:p>
        </w:tc>
        <w:tc>
          <w:tcPr>
            <w:tcW w:w="2037" w:type="dxa"/>
            <w:gridSpan w:val="3"/>
            <w:tcBorders>
              <w:top w:val="nil"/>
              <w:left w:val="nil"/>
              <w:bottom w:val="nil"/>
              <w:right w:val="single" w:sz="8" w:space="0" w:color="auto"/>
            </w:tcBorders>
            <w:shd w:val="clear" w:color="auto" w:fill="auto"/>
            <w:noWrap/>
            <w:vAlign w:val="center"/>
            <w:hideMark/>
          </w:tcPr>
          <w:p w14:paraId="5AB129BF"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599B7A9F" w14:textId="77777777" w:rsidR="00E42E65" w:rsidRDefault="00E42E65">
            <w:pPr>
              <w:rPr>
                <w:sz w:val="20"/>
                <w:szCs w:val="20"/>
              </w:rPr>
            </w:pPr>
          </w:p>
        </w:tc>
      </w:tr>
      <w:tr w:rsidR="00E42E65" w14:paraId="16D2E10D" w14:textId="77777777" w:rsidTr="00CB784E">
        <w:trPr>
          <w:trHeight w:val="712"/>
        </w:trPr>
        <w:tc>
          <w:tcPr>
            <w:tcW w:w="961" w:type="dxa"/>
            <w:tcBorders>
              <w:top w:val="single" w:sz="8" w:space="0" w:color="auto"/>
              <w:left w:val="single" w:sz="8" w:space="0" w:color="auto"/>
              <w:bottom w:val="single" w:sz="8" w:space="0" w:color="auto"/>
              <w:right w:val="nil"/>
            </w:tcBorders>
            <w:shd w:val="clear" w:color="auto" w:fill="auto"/>
            <w:vAlign w:val="center"/>
            <w:hideMark/>
          </w:tcPr>
          <w:p w14:paraId="16E71EFA" w14:textId="77777777" w:rsidR="00E42E65" w:rsidRPr="00E42E65" w:rsidRDefault="00E42E65">
            <w:pPr>
              <w:jc w:val="center"/>
              <w:rPr>
                <w:rFonts w:cs="Calibri"/>
                <w:color w:val="000000"/>
                <w:sz w:val="16"/>
                <w:szCs w:val="16"/>
              </w:rPr>
            </w:pPr>
            <w:r w:rsidRPr="00E42E65">
              <w:rPr>
                <w:rFonts w:cs="Calibri"/>
                <w:color w:val="000000"/>
                <w:sz w:val="16"/>
                <w:szCs w:val="16"/>
              </w:rPr>
              <w:t>MBROJTJA E MJEDISIT</w:t>
            </w:r>
          </w:p>
        </w:tc>
        <w:tc>
          <w:tcPr>
            <w:tcW w:w="674" w:type="dxa"/>
            <w:gridSpan w:val="2"/>
            <w:tcBorders>
              <w:top w:val="single" w:sz="8" w:space="0" w:color="auto"/>
              <w:left w:val="dashed" w:sz="4" w:space="0" w:color="auto"/>
              <w:bottom w:val="single" w:sz="8" w:space="0" w:color="auto"/>
              <w:right w:val="dashed" w:sz="4" w:space="0" w:color="auto"/>
            </w:tcBorders>
            <w:shd w:val="clear" w:color="auto" w:fill="auto"/>
            <w:noWrap/>
            <w:vAlign w:val="center"/>
            <w:hideMark/>
          </w:tcPr>
          <w:p w14:paraId="3B9C1F95" w14:textId="77777777" w:rsidR="00E42E65" w:rsidRPr="00E42E65" w:rsidRDefault="00E42E65">
            <w:pPr>
              <w:jc w:val="center"/>
              <w:rPr>
                <w:rFonts w:cs="Calibri"/>
                <w:color w:val="000000"/>
                <w:sz w:val="16"/>
                <w:szCs w:val="16"/>
              </w:rPr>
            </w:pPr>
            <w:r w:rsidRPr="00E42E65">
              <w:rPr>
                <w:rFonts w:cs="Calibri"/>
                <w:color w:val="000000"/>
                <w:sz w:val="16"/>
                <w:szCs w:val="16"/>
              </w:rPr>
              <w:t>05</w:t>
            </w:r>
          </w:p>
        </w:tc>
        <w:tc>
          <w:tcPr>
            <w:tcW w:w="722" w:type="dxa"/>
            <w:tcBorders>
              <w:top w:val="single" w:sz="8" w:space="0" w:color="auto"/>
              <w:left w:val="nil"/>
              <w:bottom w:val="single" w:sz="8" w:space="0" w:color="auto"/>
              <w:right w:val="dashed" w:sz="4" w:space="0" w:color="auto"/>
            </w:tcBorders>
            <w:shd w:val="clear" w:color="auto" w:fill="auto"/>
            <w:noWrap/>
            <w:vAlign w:val="center"/>
            <w:hideMark/>
          </w:tcPr>
          <w:p w14:paraId="6F746AE5" w14:textId="77777777" w:rsidR="00E42E65" w:rsidRPr="00E42E65" w:rsidRDefault="00E42E65">
            <w:pPr>
              <w:jc w:val="center"/>
              <w:rPr>
                <w:rFonts w:cs="Calibri"/>
                <w:color w:val="000000"/>
                <w:sz w:val="16"/>
                <w:szCs w:val="16"/>
              </w:rPr>
            </w:pPr>
            <w:r w:rsidRPr="00E42E65">
              <w:rPr>
                <w:rFonts w:cs="Calibri"/>
                <w:color w:val="000000"/>
                <w:sz w:val="16"/>
                <w:szCs w:val="16"/>
              </w:rPr>
              <w:t>051</w:t>
            </w:r>
          </w:p>
        </w:tc>
        <w:tc>
          <w:tcPr>
            <w:tcW w:w="718" w:type="dxa"/>
            <w:gridSpan w:val="2"/>
            <w:tcBorders>
              <w:top w:val="single" w:sz="8" w:space="0" w:color="auto"/>
              <w:left w:val="nil"/>
              <w:bottom w:val="single" w:sz="8" w:space="0" w:color="auto"/>
              <w:right w:val="nil"/>
            </w:tcBorders>
            <w:shd w:val="clear" w:color="auto" w:fill="auto"/>
            <w:noWrap/>
            <w:vAlign w:val="center"/>
            <w:hideMark/>
          </w:tcPr>
          <w:p w14:paraId="6035D63D" w14:textId="77777777" w:rsidR="00E42E65" w:rsidRPr="00E42E65" w:rsidRDefault="00E42E65">
            <w:pPr>
              <w:jc w:val="center"/>
              <w:rPr>
                <w:rFonts w:cs="Calibri"/>
                <w:color w:val="000000"/>
                <w:sz w:val="16"/>
                <w:szCs w:val="16"/>
              </w:rPr>
            </w:pPr>
            <w:r w:rsidRPr="00E42E65">
              <w:rPr>
                <w:rFonts w:cs="Calibri"/>
                <w:color w:val="000000"/>
                <w:sz w:val="16"/>
                <w:szCs w:val="16"/>
              </w:rPr>
              <w:t>05100</w:t>
            </w:r>
          </w:p>
        </w:tc>
        <w:tc>
          <w:tcPr>
            <w:tcW w:w="978" w:type="dxa"/>
            <w:gridSpan w:val="2"/>
            <w:tcBorders>
              <w:top w:val="single" w:sz="8" w:space="0" w:color="auto"/>
              <w:left w:val="dashed" w:sz="4" w:space="0" w:color="auto"/>
              <w:bottom w:val="single" w:sz="8" w:space="0" w:color="auto"/>
              <w:right w:val="dashed" w:sz="4" w:space="0" w:color="auto"/>
            </w:tcBorders>
            <w:shd w:val="clear" w:color="auto" w:fill="auto"/>
            <w:vAlign w:val="center"/>
            <w:hideMark/>
          </w:tcPr>
          <w:p w14:paraId="0C68D687" w14:textId="77777777" w:rsidR="00E42E65" w:rsidRPr="00E42E65" w:rsidRDefault="00E42E65">
            <w:pPr>
              <w:rPr>
                <w:rFonts w:cs="Calibri"/>
                <w:color w:val="000000"/>
                <w:sz w:val="16"/>
                <w:szCs w:val="16"/>
              </w:rPr>
            </w:pPr>
            <w:proofErr w:type="spellStart"/>
            <w:r w:rsidRPr="00E42E65">
              <w:rPr>
                <w:rFonts w:cs="Calibri"/>
                <w:color w:val="000000"/>
                <w:sz w:val="16"/>
                <w:szCs w:val="16"/>
              </w:rPr>
              <w:t>Menaxhimi</w:t>
            </w:r>
            <w:proofErr w:type="spellEnd"/>
            <w:r w:rsidRPr="00E42E65">
              <w:rPr>
                <w:rFonts w:cs="Calibri"/>
                <w:color w:val="000000"/>
                <w:sz w:val="16"/>
                <w:szCs w:val="16"/>
              </w:rPr>
              <w:t xml:space="preserve"> </w:t>
            </w:r>
            <w:proofErr w:type="spellStart"/>
            <w:r w:rsidRPr="00E42E65">
              <w:rPr>
                <w:rFonts w:cs="Calibri"/>
                <w:color w:val="000000"/>
                <w:sz w:val="16"/>
                <w:szCs w:val="16"/>
              </w:rPr>
              <w:t>i</w:t>
            </w:r>
            <w:proofErr w:type="spellEnd"/>
            <w:r w:rsidRPr="00E42E65">
              <w:rPr>
                <w:rFonts w:cs="Calibri"/>
                <w:color w:val="000000"/>
                <w:sz w:val="16"/>
                <w:szCs w:val="16"/>
              </w:rPr>
              <w:t xml:space="preserve"> </w:t>
            </w:r>
            <w:proofErr w:type="spellStart"/>
            <w:r w:rsidRPr="00E42E65">
              <w:rPr>
                <w:rFonts w:cs="Calibri"/>
                <w:color w:val="000000"/>
                <w:sz w:val="16"/>
                <w:szCs w:val="16"/>
              </w:rPr>
              <w:t>Mbetjeve</w:t>
            </w:r>
            <w:proofErr w:type="spellEnd"/>
          </w:p>
        </w:tc>
        <w:tc>
          <w:tcPr>
            <w:tcW w:w="739" w:type="dxa"/>
            <w:tcBorders>
              <w:top w:val="single" w:sz="8" w:space="0" w:color="auto"/>
              <w:left w:val="nil"/>
              <w:bottom w:val="single" w:sz="8" w:space="0" w:color="auto"/>
              <w:right w:val="dashed" w:sz="4" w:space="0" w:color="auto"/>
            </w:tcBorders>
            <w:shd w:val="clear" w:color="auto" w:fill="auto"/>
            <w:noWrap/>
            <w:vAlign w:val="center"/>
            <w:hideMark/>
          </w:tcPr>
          <w:p w14:paraId="283A962C" w14:textId="77777777" w:rsidR="00E42E65" w:rsidRDefault="00E42E65">
            <w:pPr>
              <w:jc w:val="right"/>
              <w:rPr>
                <w:rFonts w:cs="Calibri"/>
                <w:color w:val="000000"/>
              </w:rPr>
            </w:pPr>
            <w:r>
              <w:rPr>
                <w:rFonts w:cs="Calibri"/>
                <w:color w:val="000000"/>
              </w:rPr>
              <w:t xml:space="preserve">                            6,123 </w:t>
            </w:r>
          </w:p>
        </w:tc>
        <w:tc>
          <w:tcPr>
            <w:tcW w:w="771" w:type="dxa"/>
            <w:gridSpan w:val="2"/>
            <w:tcBorders>
              <w:top w:val="single" w:sz="8" w:space="0" w:color="auto"/>
              <w:left w:val="nil"/>
              <w:bottom w:val="single" w:sz="8" w:space="0" w:color="auto"/>
              <w:right w:val="dashed" w:sz="4" w:space="0" w:color="auto"/>
            </w:tcBorders>
            <w:shd w:val="clear" w:color="auto" w:fill="auto"/>
            <w:noWrap/>
            <w:vAlign w:val="center"/>
            <w:hideMark/>
          </w:tcPr>
          <w:p w14:paraId="6A9FCF61" w14:textId="77777777" w:rsidR="00E42E65" w:rsidRDefault="00E42E65">
            <w:pPr>
              <w:jc w:val="right"/>
              <w:rPr>
                <w:rFonts w:cs="Calibri"/>
                <w:color w:val="000000"/>
              </w:rPr>
            </w:pPr>
            <w:r>
              <w:rPr>
                <w:rFonts w:cs="Calibri"/>
                <w:color w:val="000000"/>
              </w:rPr>
              <w:t xml:space="preserve">                            3,658 </w:t>
            </w:r>
          </w:p>
        </w:tc>
        <w:tc>
          <w:tcPr>
            <w:tcW w:w="881" w:type="dxa"/>
            <w:tcBorders>
              <w:top w:val="single" w:sz="8" w:space="0" w:color="auto"/>
              <w:left w:val="nil"/>
              <w:bottom w:val="single" w:sz="8" w:space="0" w:color="auto"/>
              <w:right w:val="dashed" w:sz="4" w:space="0" w:color="auto"/>
            </w:tcBorders>
            <w:shd w:val="clear" w:color="auto" w:fill="auto"/>
            <w:noWrap/>
            <w:vAlign w:val="center"/>
            <w:hideMark/>
          </w:tcPr>
          <w:p w14:paraId="29CA85E3" w14:textId="77777777" w:rsidR="00E42E65" w:rsidRDefault="00E42E65">
            <w:pPr>
              <w:jc w:val="right"/>
              <w:rPr>
                <w:rFonts w:cs="Calibri"/>
                <w:color w:val="000000"/>
              </w:rPr>
            </w:pPr>
            <w:r>
              <w:rPr>
                <w:rFonts w:cs="Calibri"/>
                <w:color w:val="000000"/>
              </w:rPr>
              <w:t xml:space="preserve">                            8,069 </w:t>
            </w:r>
          </w:p>
        </w:tc>
        <w:tc>
          <w:tcPr>
            <w:tcW w:w="852" w:type="dxa"/>
            <w:gridSpan w:val="2"/>
            <w:tcBorders>
              <w:top w:val="single" w:sz="8" w:space="0" w:color="auto"/>
              <w:left w:val="nil"/>
              <w:bottom w:val="single" w:sz="8" w:space="0" w:color="auto"/>
              <w:right w:val="dashed" w:sz="4" w:space="0" w:color="auto"/>
            </w:tcBorders>
            <w:shd w:val="clear" w:color="auto" w:fill="auto"/>
            <w:noWrap/>
            <w:vAlign w:val="center"/>
            <w:hideMark/>
          </w:tcPr>
          <w:p w14:paraId="597F1AEC" w14:textId="77777777" w:rsidR="00E42E65" w:rsidRDefault="00E42E65">
            <w:pPr>
              <w:jc w:val="right"/>
              <w:rPr>
                <w:rFonts w:cs="Calibri"/>
                <w:color w:val="000000"/>
              </w:rPr>
            </w:pPr>
            <w:r>
              <w:rPr>
                <w:rFonts w:cs="Calibri"/>
                <w:color w:val="000000"/>
              </w:rPr>
              <w:t xml:space="preserve">                            8,769 </w:t>
            </w:r>
          </w:p>
        </w:tc>
        <w:tc>
          <w:tcPr>
            <w:tcW w:w="2037" w:type="dxa"/>
            <w:gridSpan w:val="3"/>
            <w:tcBorders>
              <w:top w:val="single" w:sz="8" w:space="0" w:color="auto"/>
              <w:left w:val="nil"/>
              <w:bottom w:val="single" w:sz="8" w:space="0" w:color="auto"/>
              <w:right w:val="single" w:sz="8" w:space="0" w:color="auto"/>
            </w:tcBorders>
            <w:shd w:val="clear" w:color="auto" w:fill="auto"/>
            <w:noWrap/>
            <w:vAlign w:val="center"/>
            <w:hideMark/>
          </w:tcPr>
          <w:p w14:paraId="7C38B82E" w14:textId="77777777" w:rsidR="00E42E65" w:rsidRDefault="00E42E65">
            <w:pPr>
              <w:jc w:val="right"/>
              <w:rPr>
                <w:rFonts w:cs="Calibri"/>
                <w:color w:val="000000"/>
              </w:rPr>
            </w:pPr>
            <w:r>
              <w:rPr>
                <w:rFonts w:cs="Calibri"/>
                <w:color w:val="000000"/>
              </w:rPr>
              <w:t xml:space="preserve">                         10,147 </w:t>
            </w:r>
          </w:p>
        </w:tc>
        <w:tc>
          <w:tcPr>
            <w:tcW w:w="174" w:type="dxa"/>
            <w:vAlign w:val="center"/>
            <w:hideMark/>
          </w:tcPr>
          <w:p w14:paraId="26FEC4DC" w14:textId="77777777" w:rsidR="00E42E65" w:rsidRDefault="00E42E65">
            <w:pPr>
              <w:rPr>
                <w:sz w:val="20"/>
                <w:szCs w:val="20"/>
              </w:rPr>
            </w:pPr>
          </w:p>
        </w:tc>
      </w:tr>
      <w:tr w:rsidR="00E42E65" w14:paraId="4EFADF08" w14:textId="77777777" w:rsidTr="00CB784E">
        <w:trPr>
          <w:trHeight w:val="537"/>
        </w:trPr>
        <w:tc>
          <w:tcPr>
            <w:tcW w:w="961" w:type="dxa"/>
            <w:vMerge w:val="restart"/>
            <w:tcBorders>
              <w:top w:val="nil"/>
              <w:left w:val="single" w:sz="8" w:space="0" w:color="auto"/>
              <w:bottom w:val="single" w:sz="4" w:space="0" w:color="auto"/>
              <w:right w:val="nil"/>
            </w:tcBorders>
            <w:shd w:val="clear" w:color="auto" w:fill="auto"/>
            <w:vAlign w:val="center"/>
            <w:hideMark/>
          </w:tcPr>
          <w:p w14:paraId="33105AE2" w14:textId="77777777" w:rsidR="00E42E65" w:rsidRPr="00E42E65" w:rsidRDefault="00E42E65">
            <w:pPr>
              <w:jc w:val="center"/>
              <w:rPr>
                <w:rFonts w:cs="Calibri"/>
                <w:color w:val="000000"/>
                <w:sz w:val="16"/>
                <w:szCs w:val="16"/>
              </w:rPr>
            </w:pPr>
            <w:r w:rsidRPr="00E42E65">
              <w:rPr>
                <w:rFonts w:cs="Calibri"/>
                <w:color w:val="000000"/>
                <w:sz w:val="16"/>
                <w:szCs w:val="16"/>
              </w:rPr>
              <w:t>STREHIMI DHE KOMODITETET E KOMUNITETIT</w:t>
            </w:r>
          </w:p>
        </w:tc>
        <w:tc>
          <w:tcPr>
            <w:tcW w:w="674" w:type="dxa"/>
            <w:gridSpan w:val="2"/>
            <w:vMerge w:val="restart"/>
            <w:tcBorders>
              <w:top w:val="nil"/>
              <w:left w:val="dashed" w:sz="4" w:space="0" w:color="auto"/>
              <w:bottom w:val="single" w:sz="4" w:space="0" w:color="auto"/>
              <w:right w:val="dashed" w:sz="4" w:space="0" w:color="auto"/>
            </w:tcBorders>
            <w:shd w:val="clear" w:color="auto" w:fill="auto"/>
            <w:noWrap/>
            <w:vAlign w:val="center"/>
            <w:hideMark/>
          </w:tcPr>
          <w:p w14:paraId="157B5B8F" w14:textId="77777777" w:rsidR="00E42E65" w:rsidRPr="00E42E65" w:rsidRDefault="00E42E65">
            <w:pPr>
              <w:jc w:val="center"/>
              <w:rPr>
                <w:rFonts w:cs="Calibri"/>
                <w:color w:val="000000"/>
                <w:sz w:val="16"/>
                <w:szCs w:val="16"/>
              </w:rPr>
            </w:pPr>
            <w:r w:rsidRPr="00E42E65">
              <w:rPr>
                <w:rFonts w:cs="Calibri"/>
                <w:color w:val="000000"/>
                <w:sz w:val="16"/>
                <w:szCs w:val="16"/>
              </w:rPr>
              <w:t>06</w:t>
            </w:r>
          </w:p>
        </w:tc>
        <w:tc>
          <w:tcPr>
            <w:tcW w:w="722" w:type="dxa"/>
            <w:tcBorders>
              <w:top w:val="nil"/>
              <w:left w:val="nil"/>
              <w:bottom w:val="single" w:sz="4" w:space="0" w:color="auto"/>
              <w:right w:val="dashed" w:sz="4" w:space="0" w:color="auto"/>
            </w:tcBorders>
            <w:shd w:val="clear" w:color="auto" w:fill="auto"/>
            <w:noWrap/>
            <w:vAlign w:val="center"/>
            <w:hideMark/>
          </w:tcPr>
          <w:p w14:paraId="38742D0E" w14:textId="77777777" w:rsidR="00E42E65" w:rsidRPr="00E42E65" w:rsidRDefault="00E42E65">
            <w:pPr>
              <w:jc w:val="center"/>
              <w:rPr>
                <w:rFonts w:cs="Calibri"/>
                <w:color w:val="000000"/>
                <w:sz w:val="16"/>
                <w:szCs w:val="16"/>
              </w:rPr>
            </w:pPr>
            <w:r w:rsidRPr="00E42E65">
              <w:rPr>
                <w:rFonts w:cs="Calibri"/>
                <w:color w:val="000000"/>
                <w:sz w:val="16"/>
                <w:szCs w:val="16"/>
              </w:rPr>
              <w:t>061</w:t>
            </w:r>
          </w:p>
        </w:tc>
        <w:tc>
          <w:tcPr>
            <w:tcW w:w="718" w:type="dxa"/>
            <w:gridSpan w:val="2"/>
            <w:tcBorders>
              <w:top w:val="nil"/>
              <w:left w:val="nil"/>
              <w:bottom w:val="single" w:sz="4" w:space="0" w:color="auto"/>
              <w:right w:val="nil"/>
            </w:tcBorders>
            <w:shd w:val="clear" w:color="auto" w:fill="auto"/>
            <w:noWrap/>
            <w:vAlign w:val="center"/>
            <w:hideMark/>
          </w:tcPr>
          <w:p w14:paraId="5BF13D16" w14:textId="77777777" w:rsidR="00E42E65" w:rsidRPr="00E42E65" w:rsidRDefault="00E42E65">
            <w:pPr>
              <w:jc w:val="center"/>
              <w:rPr>
                <w:rFonts w:cs="Calibri"/>
                <w:color w:val="000000"/>
                <w:sz w:val="16"/>
                <w:szCs w:val="16"/>
              </w:rPr>
            </w:pPr>
            <w:r w:rsidRPr="00E42E65">
              <w:rPr>
                <w:rFonts w:cs="Calibri"/>
                <w:color w:val="000000"/>
                <w:sz w:val="16"/>
                <w:szCs w:val="16"/>
              </w:rPr>
              <w:t>06140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50C16E60" w14:textId="77777777" w:rsidR="00E42E65" w:rsidRPr="00E42E65" w:rsidRDefault="00E42E65">
            <w:pPr>
              <w:rPr>
                <w:rFonts w:cs="Calibri"/>
                <w:color w:val="000000"/>
                <w:sz w:val="16"/>
                <w:szCs w:val="16"/>
              </w:rPr>
            </w:pPr>
            <w:proofErr w:type="spellStart"/>
            <w:r w:rsidRPr="00E42E65">
              <w:rPr>
                <w:rFonts w:cs="Calibri"/>
                <w:color w:val="000000"/>
                <w:sz w:val="16"/>
                <w:szCs w:val="16"/>
              </w:rPr>
              <w:t>Planifikimi</w:t>
            </w:r>
            <w:proofErr w:type="spellEnd"/>
            <w:r w:rsidRPr="00E42E65">
              <w:rPr>
                <w:rFonts w:cs="Calibri"/>
                <w:color w:val="000000"/>
                <w:sz w:val="16"/>
                <w:szCs w:val="16"/>
              </w:rPr>
              <w:t xml:space="preserve"> Urban Vendor</w:t>
            </w:r>
          </w:p>
        </w:tc>
        <w:tc>
          <w:tcPr>
            <w:tcW w:w="739" w:type="dxa"/>
            <w:tcBorders>
              <w:top w:val="nil"/>
              <w:left w:val="nil"/>
              <w:bottom w:val="nil"/>
              <w:right w:val="dashed" w:sz="4" w:space="0" w:color="auto"/>
            </w:tcBorders>
            <w:shd w:val="clear" w:color="auto" w:fill="auto"/>
            <w:noWrap/>
            <w:vAlign w:val="center"/>
            <w:hideMark/>
          </w:tcPr>
          <w:p w14:paraId="4885D715" w14:textId="77777777" w:rsidR="00E42E65" w:rsidRDefault="00E42E65">
            <w:pPr>
              <w:jc w:val="right"/>
              <w:rPr>
                <w:rFonts w:cs="Calibri"/>
                <w:color w:val="000000"/>
              </w:rPr>
            </w:pPr>
            <w:r>
              <w:rPr>
                <w:rFonts w:cs="Calibri"/>
                <w:color w:val="000000"/>
              </w:rPr>
              <w:t xml:space="preserve">                                   -   </w:t>
            </w:r>
          </w:p>
        </w:tc>
        <w:tc>
          <w:tcPr>
            <w:tcW w:w="771" w:type="dxa"/>
            <w:gridSpan w:val="2"/>
            <w:tcBorders>
              <w:top w:val="nil"/>
              <w:left w:val="nil"/>
              <w:bottom w:val="nil"/>
              <w:right w:val="dashed" w:sz="4" w:space="0" w:color="auto"/>
            </w:tcBorders>
            <w:shd w:val="clear" w:color="auto" w:fill="auto"/>
            <w:noWrap/>
            <w:vAlign w:val="center"/>
            <w:hideMark/>
          </w:tcPr>
          <w:p w14:paraId="51991320"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nil"/>
              <w:right w:val="dashed" w:sz="4" w:space="0" w:color="auto"/>
            </w:tcBorders>
            <w:shd w:val="clear" w:color="auto" w:fill="auto"/>
            <w:noWrap/>
            <w:vAlign w:val="center"/>
            <w:hideMark/>
          </w:tcPr>
          <w:p w14:paraId="502863CF" w14:textId="77777777" w:rsidR="00E42E65" w:rsidRDefault="00E42E65">
            <w:pPr>
              <w:jc w:val="right"/>
              <w:rPr>
                <w:rFonts w:cs="Calibri"/>
                <w:color w:val="000000"/>
              </w:rPr>
            </w:pPr>
            <w:r>
              <w:rPr>
                <w:rFonts w:cs="Calibri"/>
                <w:color w:val="000000"/>
              </w:rPr>
              <w:t xml:space="preserve">                                   -   </w:t>
            </w:r>
          </w:p>
        </w:tc>
        <w:tc>
          <w:tcPr>
            <w:tcW w:w="852" w:type="dxa"/>
            <w:gridSpan w:val="2"/>
            <w:tcBorders>
              <w:top w:val="nil"/>
              <w:left w:val="nil"/>
              <w:bottom w:val="nil"/>
              <w:right w:val="dashed" w:sz="4" w:space="0" w:color="auto"/>
            </w:tcBorders>
            <w:shd w:val="clear" w:color="auto" w:fill="auto"/>
            <w:noWrap/>
            <w:vAlign w:val="center"/>
            <w:hideMark/>
          </w:tcPr>
          <w:p w14:paraId="3889CC26" w14:textId="77777777" w:rsidR="00E42E65" w:rsidRDefault="00E42E65">
            <w:pPr>
              <w:jc w:val="right"/>
              <w:rPr>
                <w:rFonts w:cs="Calibri"/>
                <w:color w:val="000000"/>
              </w:rPr>
            </w:pPr>
            <w:r>
              <w:rPr>
                <w:rFonts w:cs="Calibri"/>
                <w:color w:val="000000"/>
              </w:rPr>
              <w:t xml:space="preserve">                                   -   </w:t>
            </w:r>
          </w:p>
        </w:tc>
        <w:tc>
          <w:tcPr>
            <w:tcW w:w="2037" w:type="dxa"/>
            <w:gridSpan w:val="3"/>
            <w:tcBorders>
              <w:top w:val="nil"/>
              <w:left w:val="nil"/>
              <w:bottom w:val="nil"/>
              <w:right w:val="single" w:sz="8" w:space="0" w:color="auto"/>
            </w:tcBorders>
            <w:shd w:val="clear" w:color="auto" w:fill="auto"/>
            <w:noWrap/>
            <w:vAlign w:val="center"/>
            <w:hideMark/>
          </w:tcPr>
          <w:p w14:paraId="1969A061"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043A6329" w14:textId="77777777" w:rsidR="00E42E65" w:rsidRDefault="00E42E65">
            <w:pPr>
              <w:rPr>
                <w:sz w:val="20"/>
                <w:szCs w:val="20"/>
              </w:rPr>
            </w:pPr>
          </w:p>
        </w:tc>
      </w:tr>
      <w:tr w:rsidR="00E42E65" w14:paraId="181FDCE2" w14:textId="77777777" w:rsidTr="00CB784E">
        <w:trPr>
          <w:trHeight w:val="537"/>
        </w:trPr>
        <w:tc>
          <w:tcPr>
            <w:tcW w:w="961" w:type="dxa"/>
            <w:vMerge/>
            <w:tcBorders>
              <w:top w:val="nil"/>
              <w:left w:val="single" w:sz="8" w:space="0" w:color="auto"/>
              <w:bottom w:val="single" w:sz="4" w:space="0" w:color="auto"/>
              <w:right w:val="nil"/>
            </w:tcBorders>
            <w:vAlign w:val="center"/>
            <w:hideMark/>
          </w:tcPr>
          <w:p w14:paraId="094B0628"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1E37F49D" w14:textId="77777777" w:rsidR="00E42E65" w:rsidRPr="00E42E65" w:rsidRDefault="00E42E65">
            <w:pPr>
              <w:rPr>
                <w:rFonts w:cs="Calibri"/>
                <w:color w:val="000000"/>
                <w:sz w:val="16"/>
                <w:szCs w:val="16"/>
              </w:rPr>
            </w:pPr>
          </w:p>
        </w:tc>
        <w:tc>
          <w:tcPr>
            <w:tcW w:w="722" w:type="dxa"/>
            <w:tcBorders>
              <w:top w:val="nil"/>
              <w:left w:val="nil"/>
              <w:bottom w:val="single" w:sz="4" w:space="0" w:color="auto"/>
              <w:right w:val="dashed" w:sz="4" w:space="0" w:color="auto"/>
            </w:tcBorders>
            <w:shd w:val="clear" w:color="auto" w:fill="auto"/>
            <w:noWrap/>
            <w:vAlign w:val="center"/>
            <w:hideMark/>
          </w:tcPr>
          <w:p w14:paraId="63AFFAD5" w14:textId="77777777" w:rsidR="00E42E65" w:rsidRPr="00E42E65" w:rsidRDefault="00E42E65">
            <w:pPr>
              <w:jc w:val="center"/>
              <w:rPr>
                <w:rFonts w:cs="Calibri"/>
                <w:color w:val="000000"/>
                <w:sz w:val="16"/>
                <w:szCs w:val="16"/>
              </w:rPr>
            </w:pPr>
            <w:r w:rsidRPr="00E42E65">
              <w:rPr>
                <w:rFonts w:cs="Calibri"/>
                <w:color w:val="000000"/>
                <w:sz w:val="16"/>
                <w:szCs w:val="16"/>
              </w:rPr>
              <w:t>062</w:t>
            </w:r>
          </w:p>
        </w:tc>
        <w:tc>
          <w:tcPr>
            <w:tcW w:w="718" w:type="dxa"/>
            <w:gridSpan w:val="2"/>
            <w:tcBorders>
              <w:top w:val="nil"/>
              <w:left w:val="nil"/>
              <w:bottom w:val="single" w:sz="4" w:space="0" w:color="auto"/>
              <w:right w:val="nil"/>
            </w:tcBorders>
            <w:shd w:val="clear" w:color="auto" w:fill="auto"/>
            <w:noWrap/>
            <w:vAlign w:val="center"/>
            <w:hideMark/>
          </w:tcPr>
          <w:p w14:paraId="7136A860" w14:textId="77777777" w:rsidR="00E42E65" w:rsidRPr="00E42E65" w:rsidRDefault="00E42E65">
            <w:pPr>
              <w:jc w:val="center"/>
              <w:rPr>
                <w:rFonts w:cs="Calibri"/>
                <w:color w:val="000000"/>
                <w:sz w:val="16"/>
                <w:szCs w:val="16"/>
              </w:rPr>
            </w:pPr>
            <w:r w:rsidRPr="00E42E65">
              <w:rPr>
                <w:rFonts w:cs="Calibri"/>
                <w:color w:val="000000"/>
                <w:sz w:val="16"/>
                <w:szCs w:val="16"/>
              </w:rPr>
              <w:t>06260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58E65366" w14:textId="77777777" w:rsidR="00E42E65" w:rsidRPr="00E42E65" w:rsidRDefault="00E42E65">
            <w:pPr>
              <w:rPr>
                <w:rFonts w:cs="Calibri"/>
                <w:color w:val="000000"/>
                <w:sz w:val="16"/>
                <w:szCs w:val="16"/>
              </w:rPr>
            </w:pPr>
            <w:proofErr w:type="spellStart"/>
            <w:r w:rsidRPr="00E42E65">
              <w:rPr>
                <w:rFonts w:cs="Calibri"/>
                <w:color w:val="000000"/>
                <w:sz w:val="16"/>
                <w:szCs w:val="16"/>
              </w:rPr>
              <w:t>Shërbimet</w:t>
            </w:r>
            <w:proofErr w:type="spellEnd"/>
            <w:r w:rsidRPr="00E42E65">
              <w:rPr>
                <w:rFonts w:cs="Calibri"/>
                <w:color w:val="000000"/>
                <w:sz w:val="16"/>
                <w:szCs w:val="16"/>
              </w:rPr>
              <w:t xml:space="preserve"> </w:t>
            </w:r>
            <w:proofErr w:type="spellStart"/>
            <w:r w:rsidRPr="00E42E65">
              <w:rPr>
                <w:rFonts w:cs="Calibri"/>
                <w:color w:val="000000"/>
                <w:sz w:val="16"/>
                <w:szCs w:val="16"/>
              </w:rPr>
              <w:t>Publike</w:t>
            </w:r>
            <w:proofErr w:type="spellEnd"/>
            <w:r w:rsidRPr="00E42E65">
              <w:rPr>
                <w:rFonts w:cs="Calibri"/>
                <w:color w:val="000000"/>
                <w:sz w:val="16"/>
                <w:szCs w:val="16"/>
              </w:rPr>
              <w:t xml:space="preserve"> </w:t>
            </w:r>
            <w:proofErr w:type="spellStart"/>
            <w:r w:rsidRPr="00E42E65">
              <w:rPr>
                <w:rFonts w:cs="Calibri"/>
                <w:color w:val="000000"/>
                <w:sz w:val="16"/>
                <w:szCs w:val="16"/>
              </w:rPr>
              <w:t>Vendore</w:t>
            </w:r>
            <w:proofErr w:type="spellEnd"/>
          </w:p>
        </w:tc>
        <w:tc>
          <w:tcPr>
            <w:tcW w:w="739" w:type="dxa"/>
            <w:tcBorders>
              <w:top w:val="nil"/>
              <w:left w:val="nil"/>
              <w:bottom w:val="nil"/>
              <w:right w:val="dashed" w:sz="4" w:space="0" w:color="auto"/>
            </w:tcBorders>
            <w:shd w:val="clear" w:color="auto" w:fill="auto"/>
            <w:noWrap/>
            <w:vAlign w:val="center"/>
            <w:hideMark/>
          </w:tcPr>
          <w:p w14:paraId="68D08DFF" w14:textId="77777777" w:rsidR="00E42E65" w:rsidRDefault="00E42E65">
            <w:pPr>
              <w:jc w:val="right"/>
              <w:rPr>
                <w:rFonts w:cs="Calibri"/>
                <w:color w:val="000000"/>
              </w:rPr>
            </w:pPr>
            <w:r>
              <w:rPr>
                <w:rFonts w:cs="Calibri"/>
                <w:color w:val="000000"/>
              </w:rPr>
              <w:t xml:space="preserve">                         42,768 </w:t>
            </w:r>
          </w:p>
        </w:tc>
        <w:tc>
          <w:tcPr>
            <w:tcW w:w="771" w:type="dxa"/>
            <w:gridSpan w:val="2"/>
            <w:tcBorders>
              <w:top w:val="nil"/>
              <w:left w:val="nil"/>
              <w:bottom w:val="nil"/>
              <w:right w:val="dashed" w:sz="4" w:space="0" w:color="auto"/>
            </w:tcBorders>
            <w:shd w:val="clear" w:color="auto" w:fill="auto"/>
            <w:noWrap/>
            <w:vAlign w:val="center"/>
            <w:hideMark/>
          </w:tcPr>
          <w:p w14:paraId="23E45CCF" w14:textId="77777777" w:rsidR="00E42E65" w:rsidRDefault="00E42E65">
            <w:pPr>
              <w:jc w:val="right"/>
              <w:rPr>
                <w:rFonts w:cs="Calibri"/>
                <w:color w:val="000000"/>
              </w:rPr>
            </w:pPr>
            <w:r>
              <w:rPr>
                <w:rFonts w:cs="Calibri"/>
                <w:color w:val="000000"/>
              </w:rPr>
              <w:t xml:space="preserve">                         59,990 </w:t>
            </w:r>
          </w:p>
        </w:tc>
        <w:tc>
          <w:tcPr>
            <w:tcW w:w="881" w:type="dxa"/>
            <w:tcBorders>
              <w:top w:val="nil"/>
              <w:left w:val="nil"/>
              <w:bottom w:val="nil"/>
              <w:right w:val="dashed" w:sz="4" w:space="0" w:color="auto"/>
            </w:tcBorders>
            <w:shd w:val="clear" w:color="auto" w:fill="auto"/>
            <w:noWrap/>
            <w:vAlign w:val="center"/>
            <w:hideMark/>
          </w:tcPr>
          <w:p w14:paraId="654E0774" w14:textId="77777777" w:rsidR="00E42E65" w:rsidRDefault="00E42E65">
            <w:pPr>
              <w:jc w:val="right"/>
              <w:rPr>
                <w:rFonts w:cs="Calibri"/>
                <w:color w:val="000000"/>
              </w:rPr>
            </w:pPr>
            <w:r>
              <w:rPr>
                <w:rFonts w:cs="Calibri"/>
                <w:color w:val="000000"/>
              </w:rPr>
              <w:t xml:space="preserve">                         67,884 </w:t>
            </w:r>
          </w:p>
        </w:tc>
        <w:tc>
          <w:tcPr>
            <w:tcW w:w="852" w:type="dxa"/>
            <w:gridSpan w:val="2"/>
            <w:tcBorders>
              <w:top w:val="nil"/>
              <w:left w:val="nil"/>
              <w:bottom w:val="nil"/>
              <w:right w:val="dashed" w:sz="4" w:space="0" w:color="auto"/>
            </w:tcBorders>
            <w:shd w:val="clear" w:color="auto" w:fill="auto"/>
            <w:noWrap/>
            <w:vAlign w:val="center"/>
            <w:hideMark/>
          </w:tcPr>
          <w:p w14:paraId="7D80CF4B" w14:textId="77777777" w:rsidR="00E42E65" w:rsidRDefault="00E42E65">
            <w:pPr>
              <w:jc w:val="right"/>
              <w:rPr>
                <w:rFonts w:cs="Calibri"/>
                <w:color w:val="000000"/>
              </w:rPr>
            </w:pPr>
            <w:r>
              <w:rPr>
                <w:rFonts w:cs="Calibri"/>
                <w:color w:val="000000"/>
              </w:rPr>
              <w:t xml:space="preserve">                         48,375 </w:t>
            </w:r>
          </w:p>
        </w:tc>
        <w:tc>
          <w:tcPr>
            <w:tcW w:w="2037" w:type="dxa"/>
            <w:gridSpan w:val="3"/>
            <w:tcBorders>
              <w:top w:val="nil"/>
              <w:left w:val="nil"/>
              <w:bottom w:val="nil"/>
              <w:right w:val="single" w:sz="8" w:space="0" w:color="auto"/>
            </w:tcBorders>
            <w:shd w:val="clear" w:color="auto" w:fill="auto"/>
            <w:noWrap/>
            <w:vAlign w:val="center"/>
            <w:hideMark/>
          </w:tcPr>
          <w:p w14:paraId="519D6E80" w14:textId="77777777" w:rsidR="00E42E65" w:rsidRDefault="00E42E65">
            <w:pPr>
              <w:jc w:val="right"/>
              <w:rPr>
                <w:rFonts w:cs="Calibri"/>
                <w:color w:val="000000"/>
              </w:rPr>
            </w:pPr>
            <w:r>
              <w:rPr>
                <w:rFonts w:cs="Calibri"/>
                <w:color w:val="000000"/>
              </w:rPr>
              <w:t xml:space="preserve">                         48,175 </w:t>
            </w:r>
          </w:p>
        </w:tc>
        <w:tc>
          <w:tcPr>
            <w:tcW w:w="174" w:type="dxa"/>
            <w:vAlign w:val="center"/>
            <w:hideMark/>
          </w:tcPr>
          <w:p w14:paraId="1FA500E4" w14:textId="77777777" w:rsidR="00E42E65" w:rsidRDefault="00E42E65">
            <w:pPr>
              <w:rPr>
                <w:sz w:val="20"/>
                <w:szCs w:val="20"/>
              </w:rPr>
            </w:pPr>
          </w:p>
        </w:tc>
      </w:tr>
      <w:tr w:rsidR="00E42E65" w14:paraId="46EE0C60" w14:textId="77777777" w:rsidTr="00CB784E">
        <w:trPr>
          <w:trHeight w:val="537"/>
        </w:trPr>
        <w:tc>
          <w:tcPr>
            <w:tcW w:w="961" w:type="dxa"/>
            <w:vMerge/>
            <w:tcBorders>
              <w:top w:val="nil"/>
              <w:left w:val="single" w:sz="8" w:space="0" w:color="auto"/>
              <w:bottom w:val="single" w:sz="4" w:space="0" w:color="auto"/>
              <w:right w:val="nil"/>
            </w:tcBorders>
            <w:vAlign w:val="center"/>
            <w:hideMark/>
          </w:tcPr>
          <w:p w14:paraId="19698A78"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4" w:space="0" w:color="auto"/>
              <w:right w:val="dashed" w:sz="4" w:space="0" w:color="auto"/>
            </w:tcBorders>
            <w:vAlign w:val="center"/>
            <w:hideMark/>
          </w:tcPr>
          <w:p w14:paraId="00F1D233" w14:textId="77777777" w:rsidR="00E42E65" w:rsidRPr="00E42E65" w:rsidRDefault="00E42E65">
            <w:pPr>
              <w:rPr>
                <w:rFonts w:cs="Calibri"/>
                <w:color w:val="000000"/>
                <w:sz w:val="16"/>
                <w:szCs w:val="16"/>
              </w:rPr>
            </w:pPr>
          </w:p>
        </w:tc>
        <w:tc>
          <w:tcPr>
            <w:tcW w:w="722" w:type="dxa"/>
            <w:tcBorders>
              <w:top w:val="nil"/>
              <w:left w:val="nil"/>
              <w:bottom w:val="single" w:sz="4" w:space="0" w:color="auto"/>
              <w:right w:val="dashed" w:sz="4" w:space="0" w:color="auto"/>
            </w:tcBorders>
            <w:shd w:val="clear" w:color="auto" w:fill="auto"/>
            <w:noWrap/>
            <w:vAlign w:val="center"/>
            <w:hideMark/>
          </w:tcPr>
          <w:p w14:paraId="58198F45" w14:textId="77777777" w:rsidR="00E42E65" w:rsidRPr="00E42E65" w:rsidRDefault="00E42E65">
            <w:pPr>
              <w:jc w:val="center"/>
              <w:rPr>
                <w:rFonts w:cs="Calibri"/>
                <w:color w:val="000000"/>
                <w:sz w:val="16"/>
                <w:szCs w:val="16"/>
              </w:rPr>
            </w:pPr>
            <w:r w:rsidRPr="00E42E65">
              <w:rPr>
                <w:rFonts w:cs="Calibri"/>
                <w:color w:val="000000"/>
                <w:sz w:val="16"/>
                <w:szCs w:val="16"/>
              </w:rPr>
              <w:t>063</w:t>
            </w:r>
          </w:p>
        </w:tc>
        <w:tc>
          <w:tcPr>
            <w:tcW w:w="718" w:type="dxa"/>
            <w:gridSpan w:val="2"/>
            <w:tcBorders>
              <w:top w:val="nil"/>
              <w:left w:val="nil"/>
              <w:bottom w:val="single" w:sz="4" w:space="0" w:color="auto"/>
              <w:right w:val="nil"/>
            </w:tcBorders>
            <w:shd w:val="clear" w:color="auto" w:fill="auto"/>
            <w:noWrap/>
            <w:vAlign w:val="center"/>
            <w:hideMark/>
          </w:tcPr>
          <w:p w14:paraId="679A325E" w14:textId="77777777" w:rsidR="00E42E65" w:rsidRPr="00E42E65" w:rsidRDefault="00E42E65">
            <w:pPr>
              <w:jc w:val="center"/>
              <w:rPr>
                <w:rFonts w:cs="Calibri"/>
                <w:color w:val="000000"/>
                <w:sz w:val="16"/>
                <w:szCs w:val="16"/>
              </w:rPr>
            </w:pPr>
            <w:r w:rsidRPr="00E42E65">
              <w:rPr>
                <w:rFonts w:cs="Calibri"/>
                <w:color w:val="000000"/>
                <w:sz w:val="16"/>
                <w:szCs w:val="16"/>
              </w:rPr>
              <w:t>06370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218B1F76" w14:textId="77777777" w:rsidR="00E42E65" w:rsidRPr="00E42E65" w:rsidRDefault="00E42E65">
            <w:pPr>
              <w:rPr>
                <w:rFonts w:cs="Calibri"/>
                <w:color w:val="000000"/>
                <w:sz w:val="16"/>
                <w:szCs w:val="16"/>
              </w:rPr>
            </w:pPr>
            <w:proofErr w:type="spellStart"/>
            <w:r w:rsidRPr="00E42E65">
              <w:rPr>
                <w:rFonts w:cs="Calibri"/>
                <w:color w:val="000000"/>
                <w:sz w:val="16"/>
                <w:szCs w:val="16"/>
              </w:rPr>
              <w:t>Furnizimi</w:t>
            </w:r>
            <w:proofErr w:type="spellEnd"/>
            <w:r w:rsidRPr="00E42E65">
              <w:rPr>
                <w:rFonts w:cs="Calibri"/>
                <w:color w:val="000000"/>
                <w:sz w:val="16"/>
                <w:szCs w:val="16"/>
              </w:rPr>
              <w:t xml:space="preserve"> me </w:t>
            </w:r>
            <w:proofErr w:type="spellStart"/>
            <w:r w:rsidRPr="00E42E65">
              <w:rPr>
                <w:rFonts w:cs="Calibri"/>
                <w:color w:val="000000"/>
                <w:sz w:val="16"/>
                <w:szCs w:val="16"/>
              </w:rPr>
              <w:t>Ujë</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Kanalizime</w:t>
            </w:r>
            <w:proofErr w:type="spellEnd"/>
          </w:p>
        </w:tc>
        <w:tc>
          <w:tcPr>
            <w:tcW w:w="739" w:type="dxa"/>
            <w:tcBorders>
              <w:top w:val="nil"/>
              <w:left w:val="nil"/>
              <w:bottom w:val="nil"/>
              <w:right w:val="dashed" w:sz="4" w:space="0" w:color="auto"/>
            </w:tcBorders>
            <w:shd w:val="clear" w:color="auto" w:fill="auto"/>
            <w:noWrap/>
            <w:vAlign w:val="center"/>
            <w:hideMark/>
          </w:tcPr>
          <w:p w14:paraId="2512EF8A" w14:textId="77777777" w:rsidR="00E42E65" w:rsidRDefault="00E42E65">
            <w:pPr>
              <w:jc w:val="right"/>
              <w:rPr>
                <w:rFonts w:cs="Calibri"/>
                <w:color w:val="000000"/>
              </w:rPr>
            </w:pPr>
            <w:r>
              <w:rPr>
                <w:rFonts w:cs="Calibri"/>
                <w:color w:val="000000"/>
              </w:rPr>
              <w:t xml:space="preserve">                                   -   </w:t>
            </w:r>
          </w:p>
        </w:tc>
        <w:tc>
          <w:tcPr>
            <w:tcW w:w="771" w:type="dxa"/>
            <w:gridSpan w:val="2"/>
            <w:tcBorders>
              <w:top w:val="nil"/>
              <w:left w:val="nil"/>
              <w:bottom w:val="nil"/>
              <w:right w:val="dashed" w:sz="4" w:space="0" w:color="auto"/>
            </w:tcBorders>
            <w:shd w:val="clear" w:color="auto" w:fill="auto"/>
            <w:noWrap/>
            <w:vAlign w:val="center"/>
            <w:hideMark/>
          </w:tcPr>
          <w:p w14:paraId="627C447E"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nil"/>
              <w:right w:val="dashed" w:sz="4" w:space="0" w:color="auto"/>
            </w:tcBorders>
            <w:shd w:val="clear" w:color="auto" w:fill="auto"/>
            <w:noWrap/>
            <w:vAlign w:val="center"/>
            <w:hideMark/>
          </w:tcPr>
          <w:p w14:paraId="7AE4B82D" w14:textId="77777777" w:rsidR="00E42E65" w:rsidRDefault="00E42E65">
            <w:pPr>
              <w:jc w:val="right"/>
              <w:rPr>
                <w:rFonts w:cs="Calibri"/>
                <w:color w:val="000000"/>
              </w:rPr>
            </w:pPr>
            <w:r>
              <w:rPr>
                <w:rFonts w:cs="Calibri"/>
                <w:color w:val="000000"/>
              </w:rPr>
              <w:t xml:space="preserve">                   1,001,965 </w:t>
            </w:r>
          </w:p>
        </w:tc>
        <w:tc>
          <w:tcPr>
            <w:tcW w:w="852" w:type="dxa"/>
            <w:gridSpan w:val="2"/>
            <w:tcBorders>
              <w:top w:val="nil"/>
              <w:left w:val="nil"/>
              <w:bottom w:val="nil"/>
              <w:right w:val="dashed" w:sz="4" w:space="0" w:color="auto"/>
            </w:tcBorders>
            <w:shd w:val="clear" w:color="auto" w:fill="auto"/>
            <w:noWrap/>
            <w:vAlign w:val="center"/>
            <w:hideMark/>
          </w:tcPr>
          <w:p w14:paraId="337A8DA2" w14:textId="77777777" w:rsidR="00E42E65" w:rsidRDefault="00E42E65">
            <w:pPr>
              <w:jc w:val="right"/>
              <w:rPr>
                <w:rFonts w:cs="Calibri"/>
                <w:color w:val="000000"/>
              </w:rPr>
            </w:pPr>
            <w:r>
              <w:rPr>
                <w:rFonts w:cs="Calibri"/>
                <w:color w:val="000000"/>
              </w:rPr>
              <w:t xml:space="preserve">                                   -   </w:t>
            </w:r>
          </w:p>
        </w:tc>
        <w:tc>
          <w:tcPr>
            <w:tcW w:w="2037" w:type="dxa"/>
            <w:gridSpan w:val="3"/>
            <w:tcBorders>
              <w:top w:val="nil"/>
              <w:left w:val="nil"/>
              <w:bottom w:val="nil"/>
              <w:right w:val="single" w:sz="8" w:space="0" w:color="auto"/>
            </w:tcBorders>
            <w:shd w:val="clear" w:color="auto" w:fill="auto"/>
            <w:noWrap/>
            <w:vAlign w:val="center"/>
            <w:hideMark/>
          </w:tcPr>
          <w:p w14:paraId="7F986048"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13B2A198" w14:textId="77777777" w:rsidR="00E42E65" w:rsidRDefault="00E42E65">
            <w:pPr>
              <w:rPr>
                <w:sz w:val="20"/>
                <w:szCs w:val="20"/>
              </w:rPr>
            </w:pPr>
          </w:p>
        </w:tc>
      </w:tr>
      <w:tr w:rsidR="00E42E65" w14:paraId="0ECD92EE" w14:textId="77777777" w:rsidTr="00CB784E">
        <w:trPr>
          <w:trHeight w:val="712"/>
        </w:trPr>
        <w:tc>
          <w:tcPr>
            <w:tcW w:w="961" w:type="dxa"/>
            <w:tcBorders>
              <w:top w:val="single" w:sz="8" w:space="0" w:color="auto"/>
              <w:left w:val="single" w:sz="8" w:space="0" w:color="auto"/>
              <w:bottom w:val="single" w:sz="8" w:space="0" w:color="auto"/>
              <w:right w:val="nil"/>
            </w:tcBorders>
            <w:shd w:val="clear" w:color="auto" w:fill="auto"/>
            <w:vAlign w:val="center"/>
            <w:hideMark/>
          </w:tcPr>
          <w:p w14:paraId="355D95A5" w14:textId="77777777" w:rsidR="00E42E65" w:rsidRPr="00E42E65" w:rsidRDefault="00E42E65">
            <w:pPr>
              <w:jc w:val="center"/>
              <w:rPr>
                <w:rFonts w:cs="Calibri"/>
                <w:color w:val="000000"/>
                <w:sz w:val="16"/>
                <w:szCs w:val="16"/>
              </w:rPr>
            </w:pPr>
            <w:r w:rsidRPr="00E42E65">
              <w:rPr>
                <w:rFonts w:cs="Calibri"/>
                <w:color w:val="000000"/>
                <w:sz w:val="16"/>
                <w:szCs w:val="16"/>
              </w:rPr>
              <w:t>SHËNDETËSIA</w:t>
            </w:r>
          </w:p>
        </w:tc>
        <w:tc>
          <w:tcPr>
            <w:tcW w:w="674" w:type="dxa"/>
            <w:gridSpan w:val="2"/>
            <w:tcBorders>
              <w:top w:val="single" w:sz="8" w:space="0" w:color="auto"/>
              <w:left w:val="dashed" w:sz="4" w:space="0" w:color="auto"/>
              <w:bottom w:val="single" w:sz="8" w:space="0" w:color="auto"/>
              <w:right w:val="dashed" w:sz="4" w:space="0" w:color="auto"/>
            </w:tcBorders>
            <w:shd w:val="clear" w:color="auto" w:fill="auto"/>
            <w:noWrap/>
            <w:vAlign w:val="center"/>
            <w:hideMark/>
          </w:tcPr>
          <w:p w14:paraId="62429B74" w14:textId="77777777" w:rsidR="00E42E65" w:rsidRPr="00E42E65" w:rsidRDefault="00E42E65">
            <w:pPr>
              <w:jc w:val="center"/>
              <w:rPr>
                <w:rFonts w:cs="Calibri"/>
                <w:color w:val="000000"/>
                <w:sz w:val="16"/>
                <w:szCs w:val="16"/>
              </w:rPr>
            </w:pPr>
            <w:r w:rsidRPr="00E42E65">
              <w:rPr>
                <w:rFonts w:cs="Calibri"/>
                <w:color w:val="000000"/>
                <w:sz w:val="16"/>
                <w:szCs w:val="16"/>
              </w:rPr>
              <w:t>07</w:t>
            </w:r>
          </w:p>
        </w:tc>
        <w:tc>
          <w:tcPr>
            <w:tcW w:w="722" w:type="dxa"/>
            <w:tcBorders>
              <w:top w:val="single" w:sz="8" w:space="0" w:color="auto"/>
              <w:left w:val="nil"/>
              <w:bottom w:val="single" w:sz="8" w:space="0" w:color="auto"/>
              <w:right w:val="dashed" w:sz="4" w:space="0" w:color="auto"/>
            </w:tcBorders>
            <w:shd w:val="clear" w:color="auto" w:fill="auto"/>
            <w:noWrap/>
            <w:vAlign w:val="center"/>
            <w:hideMark/>
          </w:tcPr>
          <w:p w14:paraId="30529A0B" w14:textId="77777777" w:rsidR="00E42E65" w:rsidRPr="00E42E65" w:rsidRDefault="00E42E65">
            <w:pPr>
              <w:jc w:val="center"/>
              <w:rPr>
                <w:rFonts w:cs="Calibri"/>
                <w:color w:val="000000"/>
                <w:sz w:val="16"/>
                <w:szCs w:val="16"/>
              </w:rPr>
            </w:pPr>
            <w:r w:rsidRPr="00E42E65">
              <w:rPr>
                <w:rFonts w:cs="Calibri"/>
                <w:color w:val="000000"/>
                <w:sz w:val="16"/>
                <w:szCs w:val="16"/>
              </w:rPr>
              <w:t>072</w:t>
            </w:r>
          </w:p>
        </w:tc>
        <w:tc>
          <w:tcPr>
            <w:tcW w:w="718" w:type="dxa"/>
            <w:gridSpan w:val="2"/>
            <w:tcBorders>
              <w:top w:val="single" w:sz="8" w:space="0" w:color="auto"/>
              <w:left w:val="nil"/>
              <w:bottom w:val="single" w:sz="8" w:space="0" w:color="auto"/>
              <w:right w:val="nil"/>
            </w:tcBorders>
            <w:shd w:val="clear" w:color="auto" w:fill="auto"/>
            <w:noWrap/>
            <w:vAlign w:val="center"/>
            <w:hideMark/>
          </w:tcPr>
          <w:p w14:paraId="6BEC56DC" w14:textId="77777777" w:rsidR="00E42E65" w:rsidRPr="00E42E65" w:rsidRDefault="00E42E65">
            <w:pPr>
              <w:jc w:val="center"/>
              <w:rPr>
                <w:rFonts w:cs="Calibri"/>
                <w:color w:val="000000"/>
                <w:sz w:val="16"/>
                <w:szCs w:val="16"/>
              </w:rPr>
            </w:pPr>
            <w:r w:rsidRPr="00E42E65">
              <w:rPr>
                <w:rFonts w:cs="Calibri"/>
                <w:color w:val="000000"/>
                <w:sz w:val="16"/>
                <w:szCs w:val="16"/>
              </w:rPr>
              <w:t>07220</w:t>
            </w:r>
          </w:p>
        </w:tc>
        <w:tc>
          <w:tcPr>
            <w:tcW w:w="978" w:type="dxa"/>
            <w:gridSpan w:val="2"/>
            <w:tcBorders>
              <w:top w:val="single" w:sz="8" w:space="0" w:color="auto"/>
              <w:left w:val="dashed" w:sz="4" w:space="0" w:color="auto"/>
              <w:bottom w:val="single" w:sz="8" w:space="0" w:color="auto"/>
              <w:right w:val="dashed" w:sz="4" w:space="0" w:color="auto"/>
            </w:tcBorders>
            <w:shd w:val="clear" w:color="auto" w:fill="auto"/>
            <w:vAlign w:val="center"/>
            <w:hideMark/>
          </w:tcPr>
          <w:p w14:paraId="64CD1EF8" w14:textId="77777777" w:rsidR="00E42E65" w:rsidRPr="00E42E65" w:rsidRDefault="00E42E65">
            <w:pPr>
              <w:rPr>
                <w:rFonts w:cs="Calibri"/>
                <w:color w:val="000000"/>
                <w:sz w:val="16"/>
                <w:szCs w:val="16"/>
              </w:rPr>
            </w:pPr>
            <w:proofErr w:type="spellStart"/>
            <w:r w:rsidRPr="00E42E65">
              <w:rPr>
                <w:rFonts w:cs="Calibri"/>
                <w:color w:val="000000"/>
                <w:sz w:val="16"/>
                <w:szCs w:val="16"/>
              </w:rPr>
              <w:t>Shërbimet</w:t>
            </w:r>
            <w:proofErr w:type="spellEnd"/>
            <w:r w:rsidRPr="00E42E65">
              <w:rPr>
                <w:rFonts w:cs="Calibri"/>
                <w:color w:val="000000"/>
                <w:sz w:val="16"/>
                <w:szCs w:val="16"/>
              </w:rPr>
              <w:t xml:space="preserve"> e </w:t>
            </w:r>
            <w:proofErr w:type="spellStart"/>
            <w:r w:rsidRPr="00E42E65">
              <w:rPr>
                <w:rFonts w:cs="Calibri"/>
                <w:color w:val="000000"/>
                <w:sz w:val="16"/>
                <w:szCs w:val="16"/>
              </w:rPr>
              <w:t>Kujdesit</w:t>
            </w:r>
            <w:proofErr w:type="spellEnd"/>
            <w:r w:rsidRPr="00E42E65">
              <w:rPr>
                <w:rFonts w:cs="Calibri"/>
                <w:color w:val="000000"/>
                <w:sz w:val="16"/>
                <w:szCs w:val="16"/>
              </w:rPr>
              <w:t xml:space="preserve"> </w:t>
            </w:r>
            <w:proofErr w:type="spellStart"/>
            <w:r w:rsidRPr="00E42E65">
              <w:rPr>
                <w:rFonts w:cs="Calibri"/>
                <w:color w:val="000000"/>
                <w:sz w:val="16"/>
                <w:szCs w:val="16"/>
              </w:rPr>
              <w:t>Parësor</w:t>
            </w:r>
            <w:proofErr w:type="spellEnd"/>
          </w:p>
        </w:tc>
        <w:tc>
          <w:tcPr>
            <w:tcW w:w="739" w:type="dxa"/>
            <w:tcBorders>
              <w:top w:val="single" w:sz="8" w:space="0" w:color="auto"/>
              <w:left w:val="nil"/>
              <w:bottom w:val="single" w:sz="8" w:space="0" w:color="auto"/>
              <w:right w:val="dashed" w:sz="4" w:space="0" w:color="auto"/>
            </w:tcBorders>
            <w:shd w:val="clear" w:color="auto" w:fill="auto"/>
            <w:noWrap/>
            <w:vAlign w:val="center"/>
            <w:hideMark/>
          </w:tcPr>
          <w:p w14:paraId="62D19B86" w14:textId="77777777" w:rsidR="00E42E65" w:rsidRDefault="00E42E65">
            <w:pPr>
              <w:jc w:val="right"/>
              <w:rPr>
                <w:rFonts w:cs="Calibri"/>
                <w:color w:val="000000"/>
              </w:rPr>
            </w:pPr>
            <w:r>
              <w:rPr>
                <w:rFonts w:cs="Calibri"/>
                <w:color w:val="000000"/>
              </w:rPr>
              <w:t xml:space="preserve">                                   -   </w:t>
            </w:r>
          </w:p>
        </w:tc>
        <w:tc>
          <w:tcPr>
            <w:tcW w:w="771" w:type="dxa"/>
            <w:gridSpan w:val="2"/>
            <w:tcBorders>
              <w:top w:val="single" w:sz="8" w:space="0" w:color="auto"/>
              <w:left w:val="nil"/>
              <w:bottom w:val="single" w:sz="8" w:space="0" w:color="auto"/>
              <w:right w:val="dashed" w:sz="4" w:space="0" w:color="auto"/>
            </w:tcBorders>
            <w:shd w:val="clear" w:color="auto" w:fill="auto"/>
            <w:noWrap/>
            <w:vAlign w:val="center"/>
            <w:hideMark/>
          </w:tcPr>
          <w:p w14:paraId="1E484F5B" w14:textId="77777777" w:rsidR="00E42E65" w:rsidRDefault="00E42E65">
            <w:pPr>
              <w:jc w:val="right"/>
              <w:rPr>
                <w:rFonts w:cs="Calibri"/>
                <w:color w:val="000000"/>
              </w:rPr>
            </w:pPr>
            <w:r>
              <w:rPr>
                <w:rFonts w:cs="Calibri"/>
                <w:color w:val="000000"/>
              </w:rPr>
              <w:t xml:space="preserve">                                   -   </w:t>
            </w:r>
          </w:p>
        </w:tc>
        <w:tc>
          <w:tcPr>
            <w:tcW w:w="881" w:type="dxa"/>
            <w:tcBorders>
              <w:top w:val="single" w:sz="8" w:space="0" w:color="auto"/>
              <w:left w:val="nil"/>
              <w:bottom w:val="single" w:sz="8" w:space="0" w:color="auto"/>
              <w:right w:val="dashed" w:sz="4" w:space="0" w:color="auto"/>
            </w:tcBorders>
            <w:shd w:val="clear" w:color="auto" w:fill="auto"/>
            <w:noWrap/>
            <w:vAlign w:val="center"/>
            <w:hideMark/>
          </w:tcPr>
          <w:p w14:paraId="76A97D46" w14:textId="77777777" w:rsidR="00E42E65" w:rsidRDefault="00E42E65">
            <w:pPr>
              <w:jc w:val="right"/>
              <w:rPr>
                <w:rFonts w:cs="Calibri"/>
                <w:color w:val="000000"/>
              </w:rPr>
            </w:pPr>
            <w:r>
              <w:rPr>
                <w:rFonts w:cs="Calibri"/>
                <w:color w:val="000000"/>
              </w:rPr>
              <w:t xml:space="preserve">                                   -   </w:t>
            </w:r>
          </w:p>
        </w:tc>
        <w:tc>
          <w:tcPr>
            <w:tcW w:w="852" w:type="dxa"/>
            <w:gridSpan w:val="2"/>
            <w:tcBorders>
              <w:top w:val="single" w:sz="8" w:space="0" w:color="auto"/>
              <w:left w:val="nil"/>
              <w:bottom w:val="single" w:sz="8" w:space="0" w:color="auto"/>
              <w:right w:val="dashed" w:sz="4" w:space="0" w:color="auto"/>
            </w:tcBorders>
            <w:shd w:val="clear" w:color="auto" w:fill="auto"/>
            <w:noWrap/>
            <w:vAlign w:val="center"/>
            <w:hideMark/>
          </w:tcPr>
          <w:p w14:paraId="5F37E774" w14:textId="77777777" w:rsidR="00E42E65" w:rsidRDefault="00E42E65">
            <w:pPr>
              <w:jc w:val="right"/>
              <w:rPr>
                <w:rFonts w:cs="Calibri"/>
                <w:color w:val="000000"/>
              </w:rPr>
            </w:pPr>
            <w:r>
              <w:rPr>
                <w:rFonts w:cs="Calibri"/>
                <w:color w:val="000000"/>
              </w:rPr>
              <w:t xml:space="preserve">                                   -   </w:t>
            </w:r>
          </w:p>
        </w:tc>
        <w:tc>
          <w:tcPr>
            <w:tcW w:w="2037" w:type="dxa"/>
            <w:gridSpan w:val="3"/>
            <w:tcBorders>
              <w:top w:val="single" w:sz="8" w:space="0" w:color="auto"/>
              <w:left w:val="nil"/>
              <w:bottom w:val="single" w:sz="8" w:space="0" w:color="auto"/>
              <w:right w:val="single" w:sz="8" w:space="0" w:color="auto"/>
            </w:tcBorders>
            <w:shd w:val="clear" w:color="auto" w:fill="auto"/>
            <w:noWrap/>
            <w:vAlign w:val="center"/>
            <w:hideMark/>
          </w:tcPr>
          <w:p w14:paraId="7EB7453F"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57E8889B" w14:textId="77777777" w:rsidR="00E42E65" w:rsidRDefault="00E42E65">
            <w:pPr>
              <w:rPr>
                <w:sz w:val="20"/>
                <w:szCs w:val="20"/>
              </w:rPr>
            </w:pPr>
          </w:p>
        </w:tc>
      </w:tr>
      <w:tr w:rsidR="00E42E65" w14:paraId="1A081838" w14:textId="77777777" w:rsidTr="00CB784E">
        <w:trPr>
          <w:trHeight w:val="523"/>
        </w:trPr>
        <w:tc>
          <w:tcPr>
            <w:tcW w:w="961" w:type="dxa"/>
            <w:vMerge w:val="restart"/>
            <w:tcBorders>
              <w:top w:val="single" w:sz="8" w:space="0" w:color="auto"/>
              <w:left w:val="single" w:sz="8" w:space="0" w:color="auto"/>
              <w:bottom w:val="single" w:sz="8" w:space="0" w:color="000000"/>
              <w:right w:val="nil"/>
            </w:tcBorders>
            <w:shd w:val="clear" w:color="auto" w:fill="auto"/>
            <w:vAlign w:val="center"/>
            <w:hideMark/>
          </w:tcPr>
          <w:p w14:paraId="7F8A6828" w14:textId="77777777" w:rsidR="00E42E65" w:rsidRPr="00E42E65" w:rsidRDefault="00E42E65">
            <w:pPr>
              <w:jc w:val="center"/>
              <w:rPr>
                <w:rFonts w:cs="Calibri"/>
                <w:color w:val="000000"/>
                <w:sz w:val="16"/>
                <w:szCs w:val="16"/>
              </w:rPr>
            </w:pPr>
            <w:r w:rsidRPr="00E42E65">
              <w:rPr>
                <w:rFonts w:cs="Calibri"/>
                <w:color w:val="000000"/>
                <w:sz w:val="16"/>
                <w:szCs w:val="16"/>
              </w:rPr>
              <w:t>ARGËTIMI, KULTURA DHE FEJA</w:t>
            </w:r>
          </w:p>
        </w:tc>
        <w:tc>
          <w:tcPr>
            <w:tcW w:w="674" w:type="dxa"/>
            <w:gridSpan w:val="2"/>
            <w:vMerge w:val="restart"/>
            <w:tcBorders>
              <w:top w:val="nil"/>
              <w:left w:val="dashed" w:sz="4" w:space="0" w:color="auto"/>
              <w:bottom w:val="single" w:sz="8" w:space="0" w:color="000000"/>
              <w:right w:val="dashed" w:sz="4" w:space="0" w:color="auto"/>
            </w:tcBorders>
            <w:shd w:val="clear" w:color="auto" w:fill="auto"/>
            <w:noWrap/>
            <w:vAlign w:val="center"/>
            <w:hideMark/>
          </w:tcPr>
          <w:p w14:paraId="7BCAD378" w14:textId="77777777" w:rsidR="00E42E65" w:rsidRPr="00E42E65" w:rsidRDefault="00E42E65">
            <w:pPr>
              <w:jc w:val="center"/>
              <w:rPr>
                <w:rFonts w:cs="Calibri"/>
                <w:color w:val="000000"/>
                <w:sz w:val="16"/>
                <w:szCs w:val="16"/>
              </w:rPr>
            </w:pPr>
            <w:r w:rsidRPr="00E42E65">
              <w:rPr>
                <w:rFonts w:cs="Calibri"/>
                <w:color w:val="000000"/>
                <w:sz w:val="16"/>
                <w:szCs w:val="16"/>
              </w:rPr>
              <w:t>08</w:t>
            </w:r>
          </w:p>
        </w:tc>
        <w:tc>
          <w:tcPr>
            <w:tcW w:w="722" w:type="dxa"/>
            <w:tcBorders>
              <w:top w:val="nil"/>
              <w:left w:val="nil"/>
              <w:bottom w:val="single" w:sz="4" w:space="0" w:color="auto"/>
              <w:right w:val="dashed" w:sz="4" w:space="0" w:color="auto"/>
            </w:tcBorders>
            <w:shd w:val="clear" w:color="auto" w:fill="auto"/>
            <w:noWrap/>
            <w:vAlign w:val="center"/>
            <w:hideMark/>
          </w:tcPr>
          <w:p w14:paraId="2F1F960F" w14:textId="77777777" w:rsidR="00E42E65" w:rsidRPr="00E42E65" w:rsidRDefault="00E42E65">
            <w:pPr>
              <w:jc w:val="center"/>
              <w:rPr>
                <w:rFonts w:cs="Calibri"/>
                <w:color w:val="000000"/>
                <w:sz w:val="16"/>
                <w:szCs w:val="16"/>
              </w:rPr>
            </w:pPr>
            <w:r w:rsidRPr="00E42E65">
              <w:rPr>
                <w:rFonts w:cs="Calibri"/>
                <w:color w:val="000000"/>
                <w:sz w:val="16"/>
                <w:szCs w:val="16"/>
              </w:rPr>
              <w:t>081</w:t>
            </w:r>
          </w:p>
        </w:tc>
        <w:tc>
          <w:tcPr>
            <w:tcW w:w="718" w:type="dxa"/>
            <w:gridSpan w:val="2"/>
            <w:tcBorders>
              <w:top w:val="single" w:sz="8" w:space="0" w:color="auto"/>
              <w:left w:val="nil"/>
              <w:bottom w:val="nil"/>
              <w:right w:val="nil"/>
            </w:tcBorders>
            <w:shd w:val="clear" w:color="auto" w:fill="auto"/>
            <w:noWrap/>
            <w:vAlign w:val="center"/>
            <w:hideMark/>
          </w:tcPr>
          <w:p w14:paraId="69CC93D7" w14:textId="77777777" w:rsidR="00E42E65" w:rsidRPr="00E42E65" w:rsidRDefault="00E42E65">
            <w:pPr>
              <w:jc w:val="center"/>
              <w:rPr>
                <w:rFonts w:cs="Calibri"/>
                <w:color w:val="000000"/>
                <w:sz w:val="16"/>
                <w:szCs w:val="16"/>
              </w:rPr>
            </w:pPr>
            <w:r w:rsidRPr="00E42E65">
              <w:rPr>
                <w:rFonts w:cs="Calibri"/>
                <w:color w:val="000000"/>
                <w:sz w:val="16"/>
                <w:szCs w:val="16"/>
              </w:rPr>
              <w:t>08130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68508980" w14:textId="77777777" w:rsidR="00E42E65" w:rsidRPr="00E42E65" w:rsidRDefault="00E42E65">
            <w:pPr>
              <w:rPr>
                <w:rFonts w:cs="Calibri"/>
                <w:color w:val="000000"/>
                <w:sz w:val="16"/>
                <w:szCs w:val="16"/>
              </w:rPr>
            </w:pPr>
            <w:r w:rsidRPr="00E42E65">
              <w:rPr>
                <w:rFonts w:cs="Calibri"/>
                <w:color w:val="000000"/>
                <w:sz w:val="16"/>
                <w:szCs w:val="16"/>
              </w:rPr>
              <w:t xml:space="preserve">Sport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Argëtim</w:t>
            </w:r>
            <w:proofErr w:type="spellEnd"/>
          </w:p>
        </w:tc>
        <w:tc>
          <w:tcPr>
            <w:tcW w:w="739" w:type="dxa"/>
            <w:tcBorders>
              <w:top w:val="nil"/>
              <w:left w:val="nil"/>
              <w:bottom w:val="nil"/>
              <w:right w:val="dashed" w:sz="4" w:space="0" w:color="auto"/>
            </w:tcBorders>
            <w:shd w:val="clear" w:color="auto" w:fill="auto"/>
            <w:noWrap/>
            <w:vAlign w:val="center"/>
            <w:hideMark/>
          </w:tcPr>
          <w:p w14:paraId="4FA596B8" w14:textId="77777777" w:rsidR="00E42E65" w:rsidRDefault="00E42E65">
            <w:pPr>
              <w:jc w:val="right"/>
              <w:rPr>
                <w:rFonts w:cs="Calibri"/>
                <w:color w:val="000000"/>
              </w:rPr>
            </w:pPr>
            <w:r>
              <w:rPr>
                <w:rFonts w:cs="Calibri"/>
                <w:color w:val="000000"/>
              </w:rPr>
              <w:t xml:space="preserve">                            5,611 </w:t>
            </w:r>
          </w:p>
        </w:tc>
        <w:tc>
          <w:tcPr>
            <w:tcW w:w="771" w:type="dxa"/>
            <w:gridSpan w:val="2"/>
            <w:tcBorders>
              <w:top w:val="nil"/>
              <w:left w:val="nil"/>
              <w:bottom w:val="nil"/>
              <w:right w:val="dashed" w:sz="4" w:space="0" w:color="auto"/>
            </w:tcBorders>
            <w:shd w:val="clear" w:color="auto" w:fill="auto"/>
            <w:noWrap/>
            <w:vAlign w:val="center"/>
            <w:hideMark/>
          </w:tcPr>
          <w:p w14:paraId="1E93E54A" w14:textId="77777777" w:rsidR="00E42E65" w:rsidRDefault="00E42E65">
            <w:pPr>
              <w:jc w:val="right"/>
              <w:rPr>
                <w:rFonts w:cs="Calibri"/>
                <w:color w:val="000000"/>
              </w:rPr>
            </w:pPr>
            <w:r>
              <w:rPr>
                <w:rFonts w:cs="Calibri"/>
                <w:color w:val="000000"/>
              </w:rPr>
              <w:t xml:space="preserve">                            5,769 </w:t>
            </w:r>
          </w:p>
        </w:tc>
        <w:tc>
          <w:tcPr>
            <w:tcW w:w="881" w:type="dxa"/>
            <w:tcBorders>
              <w:top w:val="nil"/>
              <w:left w:val="nil"/>
              <w:bottom w:val="nil"/>
              <w:right w:val="dashed" w:sz="4" w:space="0" w:color="auto"/>
            </w:tcBorders>
            <w:shd w:val="clear" w:color="auto" w:fill="auto"/>
            <w:noWrap/>
            <w:vAlign w:val="center"/>
            <w:hideMark/>
          </w:tcPr>
          <w:p w14:paraId="0BFE3B27" w14:textId="77777777" w:rsidR="00E42E65" w:rsidRDefault="00E42E65">
            <w:pPr>
              <w:jc w:val="right"/>
              <w:rPr>
                <w:rFonts w:cs="Calibri"/>
                <w:color w:val="000000"/>
              </w:rPr>
            </w:pPr>
            <w:r>
              <w:rPr>
                <w:rFonts w:cs="Calibri"/>
                <w:color w:val="000000"/>
              </w:rPr>
              <w:t xml:space="preserve">                            5,552 </w:t>
            </w:r>
          </w:p>
        </w:tc>
        <w:tc>
          <w:tcPr>
            <w:tcW w:w="852" w:type="dxa"/>
            <w:gridSpan w:val="2"/>
            <w:tcBorders>
              <w:top w:val="nil"/>
              <w:left w:val="nil"/>
              <w:bottom w:val="nil"/>
              <w:right w:val="dashed" w:sz="4" w:space="0" w:color="auto"/>
            </w:tcBorders>
            <w:shd w:val="clear" w:color="auto" w:fill="auto"/>
            <w:noWrap/>
            <w:vAlign w:val="center"/>
            <w:hideMark/>
          </w:tcPr>
          <w:p w14:paraId="332FFA6C" w14:textId="77777777" w:rsidR="00E42E65" w:rsidRDefault="00E42E65">
            <w:pPr>
              <w:jc w:val="right"/>
              <w:rPr>
                <w:rFonts w:cs="Calibri"/>
                <w:color w:val="000000"/>
              </w:rPr>
            </w:pPr>
            <w:r>
              <w:rPr>
                <w:rFonts w:cs="Calibri"/>
                <w:color w:val="000000"/>
              </w:rPr>
              <w:t xml:space="preserve">                            6,115 </w:t>
            </w:r>
          </w:p>
        </w:tc>
        <w:tc>
          <w:tcPr>
            <w:tcW w:w="2037" w:type="dxa"/>
            <w:gridSpan w:val="3"/>
            <w:tcBorders>
              <w:top w:val="nil"/>
              <w:left w:val="nil"/>
              <w:bottom w:val="nil"/>
              <w:right w:val="single" w:sz="8" w:space="0" w:color="auto"/>
            </w:tcBorders>
            <w:shd w:val="clear" w:color="auto" w:fill="auto"/>
            <w:noWrap/>
            <w:vAlign w:val="center"/>
            <w:hideMark/>
          </w:tcPr>
          <w:p w14:paraId="52A6BE00" w14:textId="77777777" w:rsidR="00E42E65" w:rsidRDefault="00E42E65">
            <w:pPr>
              <w:jc w:val="right"/>
              <w:rPr>
                <w:rFonts w:cs="Calibri"/>
                <w:color w:val="000000"/>
              </w:rPr>
            </w:pPr>
            <w:r>
              <w:rPr>
                <w:rFonts w:cs="Calibri"/>
                <w:color w:val="000000"/>
              </w:rPr>
              <w:t xml:space="preserve">                            6,200 </w:t>
            </w:r>
          </w:p>
        </w:tc>
        <w:tc>
          <w:tcPr>
            <w:tcW w:w="174" w:type="dxa"/>
            <w:vAlign w:val="center"/>
            <w:hideMark/>
          </w:tcPr>
          <w:p w14:paraId="61D3EBC0" w14:textId="77777777" w:rsidR="00E42E65" w:rsidRDefault="00E42E65">
            <w:pPr>
              <w:rPr>
                <w:sz w:val="20"/>
                <w:szCs w:val="20"/>
              </w:rPr>
            </w:pPr>
          </w:p>
        </w:tc>
      </w:tr>
      <w:tr w:rsidR="00E42E65" w14:paraId="07AA55DE" w14:textId="77777777" w:rsidTr="00CB784E">
        <w:trPr>
          <w:trHeight w:val="523"/>
        </w:trPr>
        <w:tc>
          <w:tcPr>
            <w:tcW w:w="961" w:type="dxa"/>
            <w:vMerge/>
            <w:tcBorders>
              <w:top w:val="single" w:sz="8" w:space="0" w:color="auto"/>
              <w:left w:val="single" w:sz="8" w:space="0" w:color="auto"/>
              <w:bottom w:val="single" w:sz="8" w:space="0" w:color="000000"/>
              <w:right w:val="nil"/>
            </w:tcBorders>
            <w:vAlign w:val="center"/>
            <w:hideMark/>
          </w:tcPr>
          <w:p w14:paraId="4395CC4C"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8" w:space="0" w:color="000000"/>
              <w:right w:val="dashed" w:sz="4" w:space="0" w:color="auto"/>
            </w:tcBorders>
            <w:vAlign w:val="center"/>
            <w:hideMark/>
          </w:tcPr>
          <w:p w14:paraId="64CB630A" w14:textId="77777777" w:rsidR="00E42E65" w:rsidRPr="00E42E65" w:rsidRDefault="00E42E65">
            <w:pPr>
              <w:rPr>
                <w:rFonts w:cs="Calibri"/>
                <w:color w:val="000000"/>
                <w:sz w:val="16"/>
                <w:szCs w:val="16"/>
              </w:rPr>
            </w:pPr>
          </w:p>
        </w:tc>
        <w:tc>
          <w:tcPr>
            <w:tcW w:w="722" w:type="dxa"/>
            <w:tcBorders>
              <w:top w:val="nil"/>
              <w:left w:val="nil"/>
              <w:bottom w:val="single" w:sz="8" w:space="0" w:color="auto"/>
              <w:right w:val="dashed" w:sz="4" w:space="0" w:color="auto"/>
            </w:tcBorders>
            <w:shd w:val="clear" w:color="auto" w:fill="auto"/>
            <w:noWrap/>
            <w:vAlign w:val="center"/>
            <w:hideMark/>
          </w:tcPr>
          <w:p w14:paraId="69A351E5" w14:textId="77777777" w:rsidR="00E42E65" w:rsidRPr="00E42E65" w:rsidRDefault="00E42E65">
            <w:pPr>
              <w:jc w:val="center"/>
              <w:rPr>
                <w:rFonts w:cs="Calibri"/>
                <w:color w:val="000000"/>
                <w:sz w:val="16"/>
                <w:szCs w:val="16"/>
              </w:rPr>
            </w:pPr>
            <w:r w:rsidRPr="00E42E65">
              <w:rPr>
                <w:rFonts w:cs="Calibri"/>
                <w:color w:val="000000"/>
                <w:sz w:val="16"/>
                <w:szCs w:val="16"/>
              </w:rPr>
              <w:t>082</w:t>
            </w:r>
          </w:p>
        </w:tc>
        <w:tc>
          <w:tcPr>
            <w:tcW w:w="718" w:type="dxa"/>
            <w:gridSpan w:val="2"/>
            <w:tcBorders>
              <w:top w:val="nil"/>
              <w:left w:val="nil"/>
              <w:bottom w:val="single" w:sz="8" w:space="0" w:color="auto"/>
              <w:right w:val="nil"/>
            </w:tcBorders>
            <w:shd w:val="clear" w:color="auto" w:fill="auto"/>
            <w:noWrap/>
            <w:vAlign w:val="center"/>
            <w:hideMark/>
          </w:tcPr>
          <w:p w14:paraId="3989A12C" w14:textId="77777777" w:rsidR="00E42E65" w:rsidRPr="00E42E65" w:rsidRDefault="00E42E65">
            <w:pPr>
              <w:jc w:val="center"/>
              <w:rPr>
                <w:rFonts w:cs="Calibri"/>
                <w:color w:val="000000"/>
                <w:sz w:val="16"/>
                <w:szCs w:val="16"/>
              </w:rPr>
            </w:pPr>
            <w:r w:rsidRPr="00E42E65">
              <w:rPr>
                <w:rFonts w:cs="Calibri"/>
                <w:color w:val="000000"/>
                <w:sz w:val="16"/>
                <w:szCs w:val="16"/>
              </w:rPr>
              <w:t>08220</w:t>
            </w:r>
          </w:p>
        </w:tc>
        <w:tc>
          <w:tcPr>
            <w:tcW w:w="978" w:type="dxa"/>
            <w:gridSpan w:val="2"/>
            <w:tcBorders>
              <w:top w:val="nil"/>
              <w:left w:val="dashed" w:sz="4" w:space="0" w:color="auto"/>
              <w:bottom w:val="single" w:sz="8" w:space="0" w:color="auto"/>
              <w:right w:val="dashed" w:sz="4" w:space="0" w:color="auto"/>
            </w:tcBorders>
            <w:shd w:val="clear" w:color="auto" w:fill="auto"/>
            <w:vAlign w:val="center"/>
            <w:hideMark/>
          </w:tcPr>
          <w:p w14:paraId="6FF8ECCC" w14:textId="77777777" w:rsidR="00E42E65" w:rsidRPr="00E42E65" w:rsidRDefault="00E42E65">
            <w:pPr>
              <w:rPr>
                <w:rFonts w:cs="Calibri"/>
                <w:color w:val="000000"/>
                <w:sz w:val="16"/>
                <w:szCs w:val="16"/>
              </w:rPr>
            </w:pPr>
            <w:proofErr w:type="spellStart"/>
            <w:r w:rsidRPr="00E42E65">
              <w:rPr>
                <w:rFonts w:cs="Calibri"/>
                <w:color w:val="000000"/>
                <w:sz w:val="16"/>
                <w:szCs w:val="16"/>
              </w:rPr>
              <w:t>Trashëgimia</w:t>
            </w:r>
            <w:proofErr w:type="spellEnd"/>
            <w:r w:rsidRPr="00E42E65">
              <w:rPr>
                <w:rFonts w:cs="Calibri"/>
                <w:color w:val="000000"/>
                <w:sz w:val="16"/>
                <w:szCs w:val="16"/>
              </w:rPr>
              <w:t xml:space="preserve"> </w:t>
            </w:r>
            <w:proofErr w:type="spellStart"/>
            <w:r w:rsidRPr="00E42E65">
              <w:rPr>
                <w:rFonts w:cs="Calibri"/>
                <w:color w:val="000000"/>
                <w:sz w:val="16"/>
                <w:szCs w:val="16"/>
              </w:rPr>
              <w:t>Kulturore</w:t>
            </w:r>
            <w:proofErr w:type="spellEnd"/>
            <w:r w:rsidRPr="00E42E65">
              <w:rPr>
                <w:rFonts w:cs="Calibri"/>
                <w:color w:val="000000"/>
                <w:sz w:val="16"/>
                <w:szCs w:val="16"/>
              </w:rPr>
              <w:t xml:space="preserve">, </w:t>
            </w:r>
            <w:proofErr w:type="spellStart"/>
            <w:r w:rsidRPr="00E42E65">
              <w:rPr>
                <w:rFonts w:cs="Calibri"/>
                <w:color w:val="000000"/>
                <w:sz w:val="16"/>
                <w:szCs w:val="16"/>
              </w:rPr>
              <w:t>Eventet</w:t>
            </w:r>
            <w:proofErr w:type="spellEnd"/>
            <w:r w:rsidRPr="00E42E65">
              <w:rPr>
                <w:rFonts w:cs="Calibri"/>
                <w:color w:val="000000"/>
                <w:sz w:val="16"/>
                <w:szCs w:val="16"/>
              </w:rPr>
              <w:t xml:space="preserve"> </w:t>
            </w:r>
            <w:proofErr w:type="spellStart"/>
            <w:r w:rsidRPr="00E42E65">
              <w:rPr>
                <w:rFonts w:cs="Calibri"/>
                <w:color w:val="000000"/>
                <w:sz w:val="16"/>
                <w:szCs w:val="16"/>
              </w:rPr>
              <w:t>Artistike</w:t>
            </w:r>
            <w:proofErr w:type="spellEnd"/>
            <w:r w:rsidRPr="00E42E65">
              <w:rPr>
                <w:rFonts w:cs="Calibri"/>
                <w:color w:val="000000"/>
                <w:sz w:val="16"/>
                <w:szCs w:val="16"/>
              </w:rPr>
              <w:t xml:space="preserve"> </w:t>
            </w:r>
            <w:proofErr w:type="spellStart"/>
            <w:r w:rsidRPr="00E42E65">
              <w:rPr>
                <w:rFonts w:cs="Calibri"/>
                <w:color w:val="000000"/>
                <w:sz w:val="16"/>
                <w:szCs w:val="16"/>
              </w:rPr>
              <w:t>dhe</w:t>
            </w:r>
            <w:proofErr w:type="spellEnd"/>
            <w:r w:rsidRPr="00E42E65">
              <w:rPr>
                <w:rFonts w:cs="Calibri"/>
                <w:color w:val="000000"/>
                <w:sz w:val="16"/>
                <w:szCs w:val="16"/>
              </w:rPr>
              <w:t xml:space="preserve"> </w:t>
            </w:r>
            <w:proofErr w:type="spellStart"/>
            <w:r w:rsidRPr="00E42E65">
              <w:rPr>
                <w:rFonts w:cs="Calibri"/>
                <w:color w:val="000000"/>
                <w:sz w:val="16"/>
                <w:szCs w:val="16"/>
              </w:rPr>
              <w:t>Kulturore</w:t>
            </w:r>
            <w:proofErr w:type="spellEnd"/>
          </w:p>
        </w:tc>
        <w:tc>
          <w:tcPr>
            <w:tcW w:w="739" w:type="dxa"/>
            <w:tcBorders>
              <w:top w:val="nil"/>
              <w:left w:val="nil"/>
              <w:bottom w:val="single" w:sz="8" w:space="0" w:color="auto"/>
              <w:right w:val="dashed" w:sz="4" w:space="0" w:color="auto"/>
            </w:tcBorders>
            <w:shd w:val="clear" w:color="auto" w:fill="auto"/>
            <w:noWrap/>
            <w:vAlign w:val="center"/>
            <w:hideMark/>
          </w:tcPr>
          <w:p w14:paraId="3599AC92" w14:textId="77777777" w:rsidR="00E42E65" w:rsidRDefault="00E42E65">
            <w:pPr>
              <w:jc w:val="right"/>
              <w:rPr>
                <w:rFonts w:cs="Calibri"/>
                <w:color w:val="000000"/>
              </w:rPr>
            </w:pPr>
            <w:r>
              <w:rPr>
                <w:rFonts w:cs="Calibri"/>
                <w:color w:val="000000"/>
              </w:rPr>
              <w:t xml:space="preserve">                            6,316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637E281E" w14:textId="77777777" w:rsidR="00E42E65" w:rsidRDefault="00E42E65">
            <w:pPr>
              <w:jc w:val="right"/>
              <w:rPr>
                <w:rFonts w:cs="Calibri"/>
                <w:color w:val="000000"/>
              </w:rPr>
            </w:pPr>
            <w:r>
              <w:rPr>
                <w:rFonts w:cs="Calibri"/>
                <w:color w:val="000000"/>
              </w:rPr>
              <w:t xml:space="preserve">                         26,919 </w:t>
            </w:r>
          </w:p>
        </w:tc>
        <w:tc>
          <w:tcPr>
            <w:tcW w:w="881" w:type="dxa"/>
            <w:tcBorders>
              <w:top w:val="nil"/>
              <w:left w:val="nil"/>
              <w:bottom w:val="single" w:sz="8" w:space="0" w:color="auto"/>
              <w:right w:val="dashed" w:sz="4" w:space="0" w:color="auto"/>
            </w:tcBorders>
            <w:shd w:val="clear" w:color="auto" w:fill="auto"/>
            <w:noWrap/>
            <w:vAlign w:val="center"/>
            <w:hideMark/>
          </w:tcPr>
          <w:p w14:paraId="1D214413" w14:textId="77777777" w:rsidR="00E42E65" w:rsidRDefault="00E42E65">
            <w:pPr>
              <w:jc w:val="right"/>
              <w:rPr>
                <w:rFonts w:cs="Calibri"/>
                <w:color w:val="000000"/>
              </w:rPr>
            </w:pPr>
            <w:r>
              <w:rPr>
                <w:rFonts w:cs="Calibri"/>
                <w:color w:val="000000"/>
              </w:rPr>
              <w:t xml:space="preserve">                            7,100 </w:t>
            </w:r>
          </w:p>
        </w:tc>
        <w:tc>
          <w:tcPr>
            <w:tcW w:w="852" w:type="dxa"/>
            <w:gridSpan w:val="2"/>
            <w:tcBorders>
              <w:top w:val="nil"/>
              <w:left w:val="nil"/>
              <w:bottom w:val="single" w:sz="8" w:space="0" w:color="auto"/>
              <w:right w:val="dashed" w:sz="4" w:space="0" w:color="auto"/>
            </w:tcBorders>
            <w:shd w:val="clear" w:color="auto" w:fill="auto"/>
            <w:noWrap/>
            <w:vAlign w:val="center"/>
            <w:hideMark/>
          </w:tcPr>
          <w:p w14:paraId="203D5E0D" w14:textId="77777777" w:rsidR="00E42E65" w:rsidRDefault="00E42E65">
            <w:pPr>
              <w:jc w:val="right"/>
              <w:rPr>
                <w:rFonts w:cs="Calibri"/>
                <w:color w:val="000000"/>
              </w:rPr>
            </w:pPr>
            <w:r>
              <w:rPr>
                <w:rFonts w:cs="Calibri"/>
                <w:color w:val="000000"/>
              </w:rPr>
              <w:t xml:space="preserve">                            8,200 </w:t>
            </w:r>
          </w:p>
        </w:tc>
        <w:tc>
          <w:tcPr>
            <w:tcW w:w="2037" w:type="dxa"/>
            <w:gridSpan w:val="3"/>
            <w:tcBorders>
              <w:top w:val="nil"/>
              <w:left w:val="nil"/>
              <w:bottom w:val="single" w:sz="8" w:space="0" w:color="auto"/>
              <w:right w:val="single" w:sz="8" w:space="0" w:color="auto"/>
            </w:tcBorders>
            <w:shd w:val="clear" w:color="auto" w:fill="auto"/>
            <w:noWrap/>
            <w:vAlign w:val="center"/>
            <w:hideMark/>
          </w:tcPr>
          <w:p w14:paraId="6D4DE7B2" w14:textId="77777777" w:rsidR="00E42E65" w:rsidRDefault="00E42E65">
            <w:pPr>
              <w:jc w:val="right"/>
              <w:rPr>
                <w:rFonts w:cs="Calibri"/>
                <w:color w:val="000000"/>
              </w:rPr>
            </w:pPr>
            <w:r>
              <w:rPr>
                <w:rFonts w:cs="Calibri"/>
                <w:color w:val="000000"/>
              </w:rPr>
              <w:t xml:space="preserve">                            8,500 </w:t>
            </w:r>
          </w:p>
        </w:tc>
        <w:tc>
          <w:tcPr>
            <w:tcW w:w="174" w:type="dxa"/>
            <w:vAlign w:val="center"/>
            <w:hideMark/>
          </w:tcPr>
          <w:p w14:paraId="60BE82BC" w14:textId="77777777" w:rsidR="00E42E65" w:rsidRDefault="00E42E65">
            <w:pPr>
              <w:rPr>
                <w:sz w:val="20"/>
                <w:szCs w:val="20"/>
              </w:rPr>
            </w:pPr>
          </w:p>
        </w:tc>
      </w:tr>
      <w:tr w:rsidR="00E42E65" w14:paraId="635A82FF" w14:textId="77777777" w:rsidTr="00CB784E">
        <w:trPr>
          <w:trHeight w:val="523"/>
        </w:trPr>
        <w:tc>
          <w:tcPr>
            <w:tcW w:w="961" w:type="dxa"/>
            <w:vMerge w:val="restart"/>
            <w:tcBorders>
              <w:top w:val="nil"/>
              <w:left w:val="single" w:sz="8" w:space="0" w:color="auto"/>
              <w:bottom w:val="single" w:sz="8" w:space="0" w:color="000000"/>
              <w:right w:val="nil"/>
            </w:tcBorders>
            <w:shd w:val="clear" w:color="auto" w:fill="auto"/>
            <w:vAlign w:val="center"/>
            <w:hideMark/>
          </w:tcPr>
          <w:p w14:paraId="2CACEAE2" w14:textId="77777777" w:rsidR="00E42E65" w:rsidRPr="00E42E65" w:rsidRDefault="00E42E65">
            <w:pPr>
              <w:jc w:val="center"/>
              <w:rPr>
                <w:rFonts w:cs="Calibri"/>
                <w:color w:val="000000"/>
                <w:sz w:val="16"/>
                <w:szCs w:val="16"/>
              </w:rPr>
            </w:pPr>
            <w:r w:rsidRPr="00E42E65">
              <w:rPr>
                <w:rFonts w:cs="Calibri"/>
                <w:color w:val="000000"/>
                <w:sz w:val="16"/>
                <w:szCs w:val="16"/>
              </w:rPr>
              <w:t>ARSIMI</w:t>
            </w:r>
          </w:p>
        </w:tc>
        <w:tc>
          <w:tcPr>
            <w:tcW w:w="674" w:type="dxa"/>
            <w:gridSpan w:val="2"/>
            <w:vMerge w:val="restart"/>
            <w:tcBorders>
              <w:top w:val="nil"/>
              <w:left w:val="dashed" w:sz="4" w:space="0" w:color="auto"/>
              <w:bottom w:val="single" w:sz="8" w:space="0" w:color="000000"/>
              <w:right w:val="dashed" w:sz="4" w:space="0" w:color="auto"/>
            </w:tcBorders>
            <w:shd w:val="clear" w:color="auto" w:fill="auto"/>
            <w:noWrap/>
            <w:vAlign w:val="center"/>
            <w:hideMark/>
          </w:tcPr>
          <w:p w14:paraId="00BBB3A7" w14:textId="77777777" w:rsidR="00E42E65" w:rsidRPr="00E42E65" w:rsidRDefault="00E42E65">
            <w:pPr>
              <w:jc w:val="center"/>
              <w:rPr>
                <w:rFonts w:cs="Calibri"/>
                <w:color w:val="000000"/>
                <w:sz w:val="16"/>
                <w:szCs w:val="16"/>
              </w:rPr>
            </w:pPr>
            <w:r w:rsidRPr="00E42E65">
              <w:rPr>
                <w:rFonts w:cs="Calibri"/>
                <w:color w:val="000000"/>
                <w:sz w:val="16"/>
                <w:szCs w:val="16"/>
              </w:rPr>
              <w:t>09</w:t>
            </w:r>
          </w:p>
        </w:tc>
        <w:tc>
          <w:tcPr>
            <w:tcW w:w="722" w:type="dxa"/>
            <w:tcBorders>
              <w:top w:val="nil"/>
              <w:left w:val="nil"/>
              <w:bottom w:val="single" w:sz="4" w:space="0" w:color="auto"/>
              <w:right w:val="dashed" w:sz="4" w:space="0" w:color="auto"/>
            </w:tcBorders>
            <w:shd w:val="clear" w:color="auto" w:fill="auto"/>
            <w:noWrap/>
            <w:vAlign w:val="center"/>
            <w:hideMark/>
          </w:tcPr>
          <w:p w14:paraId="3BE7AF16" w14:textId="77777777" w:rsidR="00E42E65" w:rsidRPr="00E42E65" w:rsidRDefault="00E42E65">
            <w:pPr>
              <w:jc w:val="center"/>
              <w:rPr>
                <w:rFonts w:cs="Calibri"/>
                <w:color w:val="000000"/>
                <w:sz w:val="16"/>
                <w:szCs w:val="16"/>
              </w:rPr>
            </w:pPr>
            <w:r w:rsidRPr="00E42E65">
              <w:rPr>
                <w:rFonts w:cs="Calibri"/>
                <w:color w:val="000000"/>
                <w:sz w:val="16"/>
                <w:szCs w:val="16"/>
              </w:rPr>
              <w:t>091</w:t>
            </w:r>
          </w:p>
        </w:tc>
        <w:tc>
          <w:tcPr>
            <w:tcW w:w="718" w:type="dxa"/>
            <w:gridSpan w:val="2"/>
            <w:tcBorders>
              <w:top w:val="nil"/>
              <w:left w:val="nil"/>
              <w:bottom w:val="nil"/>
              <w:right w:val="nil"/>
            </w:tcBorders>
            <w:shd w:val="clear" w:color="auto" w:fill="auto"/>
            <w:noWrap/>
            <w:vAlign w:val="center"/>
            <w:hideMark/>
          </w:tcPr>
          <w:p w14:paraId="4234B948" w14:textId="77777777" w:rsidR="00E42E65" w:rsidRPr="00E42E65" w:rsidRDefault="00E42E65">
            <w:pPr>
              <w:jc w:val="center"/>
              <w:rPr>
                <w:rFonts w:cs="Calibri"/>
                <w:color w:val="000000"/>
                <w:sz w:val="16"/>
                <w:szCs w:val="16"/>
              </w:rPr>
            </w:pPr>
            <w:r w:rsidRPr="00E42E65">
              <w:rPr>
                <w:rFonts w:cs="Calibri"/>
                <w:color w:val="000000"/>
                <w:sz w:val="16"/>
                <w:szCs w:val="16"/>
              </w:rPr>
              <w:t>09120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7BB4DFBC" w14:textId="77777777" w:rsidR="00E42E65" w:rsidRPr="00E42E65" w:rsidRDefault="00E42E65">
            <w:pPr>
              <w:rPr>
                <w:rFonts w:cs="Calibri"/>
                <w:color w:val="000000"/>
                <w:sz w:val="16"/>
                <w:szCs w:val="16"/>
              </w:rPr>
            </w:pPr>
            <w:proofErr w:type="spellStart"/>
            <w:r w:rsidRPr="00E42E65">
              <w:rPr>
                <w:rFonts w:cs="Calibri"/>
                <w:color w:val="000000"/>
                <w:sz w:val="16"/>
                <w:szCs w:val="16"/>
              </w:rPr>
              <w:t>Arsimi</w:t>
            </w:r>
            <w:proofErr w:type="spellEnd"/>
            <w:r w:rsidRPr="00E42E65">
              <w:rPr>
                <w:rFonts w:cs="Calibri"/>
                <w:color w:val="000000"/>
                <w:sz w:val="16"/>
                <w:szCs w:val="16"/>
              </w:rPr>
              <w:t xml:space="preserve"> </w:t>
            </w:r>
            <w:proofErr w:type="spellStart"/>
            <w:r w:rsidRPr="00E42E65">
              <w:rPr>
                <w:rFonts w:cs="Calibri"/>
                <w:color w:val="000000"/>
                <w:sz w:val="16"/>
                <w:szCs w:val="16"/>
              </w:rPr>
              <w:t>Bazë</w:t>
            </w:r>
            <w:proofErr w:type="spellEnd"/>
            <w:r w:rsidRPr="00E42E65">
              <w:rPr>
                <w:rFonts w:cs="Calibri"/>
                <w:color w:val="000000"/>
                <w:sz w:val="16"/>
                <w:szCs w:val="16"/>
              </w:rPr>
              <w:t xml:space="preserve"> </w:t>
            </w:r>
            <w:proofErr w:type="spellStart"/>
            <w:r w:rsidRPr="00E42E65">
              <w:rPr>
                <w:rFonts w:cs="Calibri"/>
                <w:color w:val="000000"/>
                <w:sz w:val="16"/>
                <w:szCs w:val="16"/>
              </w:rPr>
              <w:t>përfshirë</w:t>
            </w:r>
            <w:proofErr w:type="spellEnd"/>
            <w:r w:rsidRPr="00E42E65">
              <w:rPr>
                <w:rFonts w:cs="Calibri"/>
                <w:color w:val="000000"/>
                <w:sz w:val="16"/>
                <w:szCs w:val="16"/>
              </w:rPr>
              <w:t xml:space="preserve"> </w:t>
            </w:r>
            <w:proofErr w:type="spellStart"/>
            <w:r w:rsidRPr="00E42E65">
              <w:rPr>
                <w:rFonts w:cs="Calibri"/>
                <w:color w:val="000000"/>
                <w:sz w:val="16"/>
                <w:szCs w:val="16"/>
              </w:rPr>
              <w:t>Parashkollorin</w:t>
            </w:r>
            <w:proofErr w:type="spellEnd"/>
          </w:p>
        </w:tc>
        <w:tc>
          <w:tcPr>
            <w:tcW w:w="739" w:type="dxa"/>
            <w:tcBorders>
              <w:top w:val="nil"/>
              <w:left w:val="nil"/>
              <w:bottom w:val="nil"/>
              <w:right w:val="dashed" w:sz="4" w:space="0" w:color="auto"/>
            </w:tcBorders>
            <w:shd w:val="clear" w:color="auto" w:fill="auto"/>
            <w:noWrap/>
            <w:vAlign w:val="center"/>
            <w:hideMark/>
          </w:tcPr>
          <w:p w14:paraId="21096A40" w14:textId="77777777" w:rsidR="00E42E65" w:rsidRDefault="00E42E65">
            <w:pPr>
              <w:jc w:val="right"/>
              <w:rPr>
                <w:rFonts w:cs="Calibri"/>
                <w:color w:val="000000"/>
              </w:rPr>
            </w:pPr>
            <w:r>
              <w:rPr>
                <w:rFonts w:cs="Calibri"/>
                <w:color w:val="000000"/>
              </w:rPr>
              <w:t xml:space="preserve">                         30,328 </w:t>
            </w:r>
          </w:p>
        </w:tc>
        <w:tc>
          <w:tcPr>
            <w:tcW w:w="771" w:type="dxa"/>
            <w:gridSpan w:val="2"/>
            <w:tcBorders>
              <w:top w:val="nil"/>
              <w:left w:val="nil"/>
              <w:bottom w:val="nil"/>
              <w:right w:val="dashed" w:sz="4" w:space="0" w:color="auto"/>
            </w:tcBorders>
            <w:shd w:val="clear" w:color="auto" w:fill="auto"/>
            <w:noWrap/>
            <w:vAlign w:val="center"/>
            <w:hideMark/>
          </w:tcPr>
          <w:p w14:paraId="013DE2D5" w14:textId="77777777" w:rsidR="00E42E65" w:rsidRDefault="00E42E65">
            <w:pPr>
              <w:jc w:val="right"/>
              <w:rPr>
                <w:rFonts w:cs="Calibri"/>
                <w:color w:val="000000"/>
              </w:rPr>
            </w:pPr>
            <w:r>
              <w:rPr>
                <w:rFonts w:cs="Calibri"/>
                <w:color w:val="000000"/>
              </w:rPr>
              <w:t xml:space="preserve">                         34,403 </w:t>
            </w:r>
          </w:p>
        </w:tc>
        <w:tc>
          <w:tcPr>
            <w:tcW w:w="881" w:type="dxa"/>
            <w:tcBorders>
              <w:top w:val="nil"/>
              <w:left w:val="nil"/>
              <w:bottom w:val="nil"/>
              <w:right w:val="dashed" w:sz="4" w:space="0" w:color="auto"/>
            </w:tcBorders>
            <w:shd w:val="clear" w:color="auto" w:fill="auto"/>
            <w:noWrap/>
            <w:vAlign w:val="center"/>
            <w:hideMark/>
          </w:tcPr>
          <w:p w14:paraId="6369A2A8" w14:textId="77777777" w:rsidR="00E42E65" w:rsidRDefault="00E42E65">
            <w:pPr>
              <w:jc w:val="right"/>
              <w:rPr>
                <w:rFonts w:cs="Calibri"/>
                <w:color w:val="000000"/>
              </w:rPr>
            </w:pPr>
            <w:r>
              <w:rPr>
                <w:rFonts w:cs="Calibri"/>
                <w:color w:val="000000"/>
              </w:rPr>
              <w:t xml:space="preserve">                         78,724 </w:t>
            </w:r>
          </w:p>
        </w:tc>
        <w:tc>
          <w:tcPr>
            <w:tcW w:w="852" w:type="dxa"/>
            <w:gridSpan w:val="2"/>
            <w:tcBorders>
              <w:top w:val="nil"/>
              <w:left w:val="nil"/>
              <w:bottom w:val="nil"/>
              <w:right w:val="dashed" w:sz="4" w:space="0" w:color="auto"/>
            </w:tcBorders>
            <w:shd w:val="clear" w:color="auto" w:fill="auto"/>
            <w:noWrap/>
            <w:vAlign w:val="center"/>
            <w:hideMark/>
          </w:tcPr>
          <w:p w14:paraId="66920283" w14:textId="77777777" w:rsidR="00E42E65" w:rsidRDefault="00E42E65">
            <w:pPr>
              <w:jc w:val="right"/>
              <w:rPr>
                <w:rFonts w:cs="Calibri"/>
                <w:color w:val="000000"/>
              </w:rPr>
            </w:pPr>
            <w:r>
              <w:rPr>
                <w:rFonts w:cs="Calibri"/>
                <w:color w:val="000000"/>
              </w:rPr>
              <w:t xml:space="preserve">                         31,552 </w:t>
            </w:r>
          </w:p>
        </w:tc>
        <w:tc>
          <w:tcPr>
            <w:tcW w:w="2037" w:type="dxa"/>
            <w:gridSpan w:val="3"/>
            <w:tcBorders>
              <w:top w:val="nil"/>
              <w:left w:val="nil"/>
              <w:bottom w:val="nil"/>
              <w:right w:val="single" w:sz="8" w:space="0" w:color="auto"/>
            </w:tcBorders>
            <w:shd w:val="clear" w:color="auto" w:fill="auto"/>
            <w:noWrap/>
            <w:vAlign w:val="center"/>
            <w:hideMark/>
          </w:tcPr>
          <w:p w14:paraId="0A77429F" w14:textId="77777777" w:rsidR="00E42E65" w:rsidRDefault="00E42E65">
            <w:pPr>
              <w:jc w:val="right"/>
              <w:rPr>
                <w:rFonts w:cs="Calibri"/>
                <w:color w:val="000000"/>
              </w:rPr>
            </w:pPr>
            <w:r>
              <w:rPr>
                <w:rFonts w:cs="Calibri"/>
                <w:color w:val="000000"/>
              </w:rPr>
              <w:t xml:space="preserve">                         32,052 </w:t>
            </w:r>
          </w:p>
        </w:tc>
        <w:tc>
          <w:tcPr>
            <w:tcW w:w="174" w:type="dxa"/>
            <w:vAlign w:val="center"/>
            <w:hideMark/>
          </w:tcPr>
          <w:p w14:paraId="1C4377E0" w14:textId="77777777" w:rsidR="00E42E65" w:rsidRDefault="00E42E65">
            <w:pPr>
              <w:rPr>
                <w:sz w:val="20"/>
                <w:szCs w:val="20"/>
              </w:rPr>
            </w:pPr>
          </w:p>
        </w:tc>
      </w:tr>
      <w:tr w:rsidR="00E42E65" w14:paraId="6BF40FDB" w14:textId="77777777" w:rsidTr="00CB784E">
        <w:trPr>
          <w:trHeight w:val="523"/>
        </w:trPr>
        <w:tc>
          <w:tcPr>
            <w:tcW w:w="961" w:type="dxa"/>
            <w:vMerge/>
            <w:tcBorders>
              <w:top w:val="nil"/>
              <w:left w:val="single" w:sz="8" w:space="0" w:color="auto"/>
              <w:bottom w:val="single" w:sz="8" w:space="0" w:color="000000"/>
              <w:right w:val="nil"/>
            </w:tcBorders>
            <w:vAlign w:val="center"/>
            <w:hideMark/>
          </w:tcPr>
          <w:p w14:paraId="22605A70"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8" w:space="0" w:color="000000"/>
              <w:right w:val="dashed" w:sz="4" w:space="0" w:color="auto"/>
            </w:tcBorders>
            <w:vAlign w:val="center"/>
            <w:hideMark/>
          </w:tcPr>
          <w:p w14:paraId="657A4072" w14:textId="77777777" w:rsidR="00E42E65" w:rsidRPr="00E42E65" w:rsidRDefault="00E42E65">
            <w:pPr>
              <w:rPr>
                <w:rFonts w:cs="Calibri"/>
                <w:color w:val="000000"/>
                <w:sz w:val="16"/>
                <w:szCs w:val="16"/>
              </w:rPr>
            </w:pPr>
          </w:p>
        </w:tc>
        <w:tc>
          <w:tcPr>
            <w:tcW w:w="722" w:type="dxa"/>
            <w:tcBorders>
              <w:top w:val="nil"/>
              <w:left w:val="nil"/>
              <w:bottom w:val="single" w:sz="8" w:space="0" w:color="auto"/>
              <w:right w:val="dashed" w:sz="4" w:space="0" w:color="auto"/>
            </w:tcBorders>
            <w:shd w:val="clear" w:color="auto" w:fill="auto"/>
            <w:noWrap/>
            <w:vAlign w:val="center"/>
            <w:hideMark/>
          </w:tcPr>
          <w:p w14:paraId="1E073360" w14:textId="77777777" w:rsidR="00E42E65" w:rsidRPr="00E42E65" w:rsidRDefault="00E42E65">
            <w:pPr>
              <w:jc w:val="center"/>
              <w:rPr>
                <w:rFonts w:cs="Calibri"/>
                <w:color w:val="000000"/>
                <w:sz w:val="16"/>
                <w:szCs w:val="16"/>
              </w:rPr>
            </w:pPr>
            <w:r w:rsidRPr="00E42E65">
              <w:rPr>
                <w:rFonts w:cs="Calibri"/>
                <w:color w:val="000000"/>
                <w:sz w:val="16"/>
                <w:szCs w:val="16"/>
              </w:rPr>
              <w:t>092</w:t>
            </w:r>
          </w:p>
        </w:tc>
        <w:tc>
          <w:tcPr>
            <w:tcW w:w="718" w:type="dxa"/>
            <w:gridSpan w:val="2"/>
            <w:tcBorders>
              <w:top w:val="nil"/>
              <w:left w:val="nil"/>
              <w:bottom w:val="single" w:sz="8" w:space="0" w:color="auto"/>
              <w:right w:val="nil"/>
            </w:tcBorders>
            <w:shd w:val="clear" w:color="auto" w:fill="auto"/>
            <w:noWrap/>
            <w:vAlign w:val="center"/>
            <w:hideMark/>
          </w:tcPr>
          <w:p w14:paraId="154ABB2D" w14:textId="77777777" w:rsidR="00E42E65" w:rsidRPr="00E42E65" w:rsidRDefault="00E42E65">
            <w:pPr>
              <w:jc w:val="center"/>
              <w:rPr>
                <w:rFonts w:cs="Calibri"/>
                <w:color w:val="000000"/>
                <w:sz w:val="16"/>
                <w:szCs w:val="16"/>
              </w:rPr>
            </w:pPr>
            <w:r w:rsidRPr="00E42E65">
              <w:rPr>
                <w:rFonts w:cs="Calibri"/>
                <w:color w:val="000000"/>
                <w:sz w:val="16"/>
                <w:szCs w:val="16"/>
              </w:rPr>
              <w:t>09230</w:t>
            </w:r>
          </w:p>
        </w:tc>
        <w:tc>
          <w:tcPr>
            <w:tcW w:w="978" w:type="dxa"/>
            <w:gridSpan w:val="2"/>
            <w:tcBorders>
              <w:top w:val="nil"/>
              <w:left w:val="dashed" w:sz="4" w:space="0" w:color="auto"/>
              <w:bottom w:val="single" w:sz="8" w:space="0" w:color="auto"/>
              <w:right w:val="dashed" w:sz="4" w:space="0" w:color="auto"/>
            </w:tcBorders>
            <w:shd w:val="clear" w:color="auto" w:fill="auto"/>
            <w:vAlign w:val="center"/>
            <w:hideMark/>
          </w:tcPr>
          <w:p w14:paraId="6EFB63E5" w14:textId="77777777" w:rsidR="00E42E65" w:rsidRPr="00E42E65" w:rsidRDefault="00E42E65">
            <w:pPr>
              <w:rPr>
                <w:rFonts w:cs="Calibri"/>
                <w:color w:val="000000"/>
                <w:sz w:val="16"/>
                <w:szCs w:val="16"/>
              </w:rPr>
            </w:pPr>
            <w:proofErr w:type="spellStart"/>
            <w:r w:rsidRPr="00E42E65">
              <w:rPr>
                <w:rFonts w:cs="Calibri"/>
                <w:color w:val="000000"/>
                <w:sz w:val="16"/>
                <w:szCs w:val="16"/>
              </w:rPr>
              <w:t>Arsimi</w:t>
            </w:r>
            <w:proofErr w:type="spellEnd"/>
            <w:r w:rsidRPr="00E42E65">
              <w:rPr>
                <w:rFonts w:cs="Calibri"/>
                <w:color w:val="000000"/>
                <w:sz w:val="16"/>
                <w:szCs w:val="16"/>
              </w:rPr>
              <w:t xml:space="preserve"> </w:t>
            </w:r>
            <w:proofErr w:type="spellStart"/>
            <w:r w:rsidRPr="00E42E65">
              <w:rPr>
                <w:rFonts w:cs="Calibri"/>
                <w:color w:val="000000"/>
                <w:sz w:val="16"/>
                <w:szCs w:val="16"/>
              </w:rPr>
              <w:t>i</w:t>
            </w:r>
            <w:proofErr w:type="spellEnd"/>
            <w:r w:rsidRPr="00E42E65">
              <w:rPr>
                <w:rFonts w:cs="Calibri"/>
                <w:color w:val="000000"/>
                <w:sz w:val="16"/>
                <w:szCs w:val="16"/>
              </w:rPr>
              <w:t xml:space="preserve"> </w:t>
            </w:r>
            <w:proofErr w:type="spellStart"/>
            <w:r w:rsidRPr="00E42E65">
              <w:rPr>
                <w:rFonts w:cs="Calibri"/>
                <w:color w:val="000000"/>
                <w:sz w:val="16"/>
                <w:szCs w:val="16"/>
              </w:rPr>
              <w:t>Mesëm</w:t>
            </w:r>
            <w:proofErr w:type="spellEnd"/>
            <w:r w:rsidRPr="00E42E65">
              <w:rPr>
                <w:rFonts w:cs="Calibri"/>
                <w:color w:val="000000"/>
                <w:sz w:val="16"/>
                <w:szCs w:val="16"/>
              </w:rPr>
              <w:t xml:space="preserve"> </w:t>
            </w:r>
            <w:proofErr w:type="spellStart"/>
            <w:r w:rsidRPr="00E42E65">
              <w:rPr>
                <w:rFonts w:cs="Calibri"/>
                <w:color w:val="000000"/>
                <w:sz w:val="16"/>
                <w:szCs w:val="16"/>
              </w:rPr>
              <w:t>i</w:t>
            </w:r>
            <w:proofErr w:type="spellEnd"/>
            <w:r w:rsidRPr="00E42E65">
              <w:rPr>
                <w:rFonts w:cs="Calibri"/>
                <w:color w:val="000000"/>
                <w:sz w:val="16"/>
                <w:szCs w:val="16"/>
              </w:rPr>
              <w:t xml:space="preserve"> </w:t>
            </w:r>
            <w:proofErr w:type="spellStart"/>
            <w:r w:rsidRPr="00E42E65">
              <w:rPr>
                <w:rFonts w:cs="Calibri"/>
                <w:color w:val="000000"/>
                <w:sz w:val="16"/>
                <w:szCs w:val="16"/>
              </w:rPr>
              <w:t>Përgjithshëm</w:t>
            </w:r>
            <w:proofErr w:type="spellEnd"/>
          </w:p>
        </w:tc>
        <w:tc>
          <w:tcPr>
            <w:tcW w:w="739" w:type="dxa"/>
            <w:tcBorders>
              <w:top w:val="nil"/>
              <w:left w:val="nil"/>
              <w:bottom w:val="single" w:sz="8" w:space="0" w:color="auto"/>
              <w:right w:val="dashed" w:sz="4" w:space="0" w:color="auto"/>
            </w:tcBorders>
            <w:shd w:val="clear" w:color="auto" w:fill="auto"/>
            <w:noWrap/>
            <w:vAlign w:val="center"/>
            <w:hideMark/>
          </w:tcPr>
          <w:p w14:paraId="15634F23" w14:textId="77777777" w:rsidR="00E42E65" w:rsidRDefault="00E42E65">
            <w:pPr>
              <w:jc w:val="right"/>
              <w:rPr>
                <w:rFonts w:cs="Calibri"/>
                <w:color w:val="000000"/>
              </w:rPr>
            </w:pPr>
            <w:r>
              <w:rPr>
                <w:rFonts w:cs="Calibri"/>
                <w:color w:val="000000"/>
              </w:rPr>
              <w:t xml:space="preserve">                         13,160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1DDFAFE8" w14:textId="77777777" w:rsidR="00E42E65" w:rsidRDefault="00E42E65">
            <w:pPr>
              <w:jc w:val="right"/>
              <w:rPr>
                <w:rFonts w:cs="Calibri"/>
                <w:color w:val="000000"/>
              </w:rPr>
            </w:pPr>
            <w:r>
              <w:rPr>
                <w:rFonts w:cs="Calibri"/>
                <w:color w:val="000000"/>
              </w:rPr>
              <w:t xml:space="preserve">                         28,918 </w:t>
            </w:r>
          </w:p>
        </w:tc>
        <w:tc>
          <w:tcPr>
            <w:tcW w:w="881" w:type="dxa"/>
            <w:tcBorders>
              <w:top w:val="nil"/>
              <w:left w:val="nil"/>
              <w:bottom w:val="single" w:sz="8" w:space="0" w:color="auto"/>
              <w:right w:val="dashed" w:sz="4" w:space="0" w:color="auto"/>
            </w:tcBorders>
            <w:shd w:val="clear" w:color="auto" w:fill="auto"/>
            <w:noWrap/>
            <w:vAlign w:val="center"/>
            <w:hideMark/>
          </w:tcPr>
          <w:p w14:paraId="354693B6" w14:textId="77777777" w:rsidR="00E42E65" w:rsidRDefault="00E42E65">
            <w:pPr>
              <w:jc w:val="right"/>
              <w:rPr>
                <w:rFonts w:cs="Calibri"/>
                <w:color w:val="000000"/>
              </w:rPr>
            </w:pPr>
            <w:r>
              <w:rPr>
                <w:rFonts w:cs="Calibri"/>
                <w:color w:val="000000"/>
              </w:rPr>
              <w:t xml:space="preserve">                         11,581 </w:t>
            </w:r>
          </w:p>
        </w:tc>
        <w:tc>
          <w:tcPr>
            <w:tcW w:w="852" w:type="dxa"/>
            <w:gridSpan w:val="2"/>
            <w:tcBorders>
              <w:top w:val="nil"/>
              <w:left w:val="nil"/>
              <w:bottom w:val="single" w:sz="8" w:space="0" w:color="auto"/>
              <w:right w:val="dashed" w:sz="4" w:space="0" w:color="auto"/>
            </w:tcBorders>
            <w:shd w:val="clear" w:color="auto" w:fill="auto"/>
            <w:noWrap/>
            <w:vAlign w:val="center"/>
            <w:hideMark/>
          </w:tcPr>
          <w:p w14:paraId="6F9D8A8D" w14:textId="77777777" w:rsidR="00E42E65" w:rsidRDefault="00E42E65">
            <w:pPr>
              <w:jc w:val="right"/>
              <w:rPr>
                <w:rFonts w:cs="Calibri"/>
                <w:color w:val="000000"/>
              </w:rPr>
            </w:pPr>
            <w:r>
              <w:rPr>
                <w:rFonts w:cs="Calibri"/>
                <w:color w:val="000000"/>
              </w:rPr>
              <w:t xml:space="preserve">                         11,581 </w:t>
            </w:r>
          </w:p>
        </w:tc>
        <w:tc>
          <w:tcPr>
            <w:tcW w:w="2037" w:type="dxa"/>
            <w:gridSpan w:val="3"/>
            <w:tcBorders>
              <w:top w:val="nil"/>
              <w:left w:val="nil"/>
              <w:bottom w:val="single" w:sz="8" w:space="0" w:color="auto"/>
              <w:right w:val="single" w:sz="8" w:space="0" w:color="auto"/>
            </w:tcBorders>
            <w:shd w:val="clear" w:color="auto" w:fill="auto"/>
            <w:noWrap/>
            <w:vAlign w:val="center"/>
            <w:hideMark/>
          </w:tcPr>
          <w:p w14:paraId="09D93079" w14:textId="77777777" w:rsidR="00E42E65" w:rsidRDefault="00E42E65">
            <w:pPr>
              <w:jc w:val="right"/>
              <w:rPr>
                <w:rFonts w:cs="Calibri"/>
                <w:color w:val="000000"/>
              </w:rPr>
            </w:pPr>
            <w:r>
              <w:rPr>
                <w:rFonts w:cs="Calibri"/>
                <w:color w:val="000000"/>
              </w:rPr>
              <w:t xml:space="preserve">                         11,581 </w:t>
            </w:r>
          </w:p>
        </w:tc>
        <w:tc>
          <w:tcPr>
            <w:tcW w:w="174" w:type="dxa"/>
            <w:vAlign w:val="center"/>
            <w:hideMark/>
          </w:tcPr>
          <w:p w14:paraId="6C253F23" w14:textId="77777777" w:rsidR="00E42E65" w:rsidRDefault="00E42E65">
            <w:pPr>
              <w:rPr>
                <w:sz w:val="20"/>
                <w:szCs w:val="20"/>
              </w:rPr>
            </w:pPr>
          </w:p>
        </w:tc>
      </w:tr>
      <w:tr w:rsidR="00E42E65" w14:paraId="6A4ACEE3" w14:textId="77777777" w:rsidTr="00CB784E">
        <w:trPr>
          <w:trHeight w:val="523"/>
        </w:trPr>
        <w:tc>
          <w:tcPr>
            <w:tcW w:w="961" w:type="dxa"/>
            <w:vMerge w:val="restart"/>
            <w:tcBorders>
              <w:top w:val="nil"/>
              <w:left w:val="single" w:sz="8" w:space="0" w:color="auto"/>
              <w:bottom w:val="single" w:sz="8" w:space="0" w:color="000000"/>
              <w:right w:val="nil"/>
            </w:tcBorders>
            <w:shd w:val="clear" w:color="auto" w:fill="auto"/>
            <w:vAlign w:val="center"/>
            <w:hideMark/>
          </w:tcPr>
          <w:p w14:paraId="0D11455D" w14:textId="77777777" w:rsidR="00E42E65" w:rsidRPr="00E42E65" w:rsidRDefault="00E42E65">
            <w:pPr>
              <w:jc w:val="center"/>
              <w:rPr>
                <w:rFonts w:cs="Calibri"/>
                <w:color w:val="000000"/>
                <w:sz w:val="16"/>
                <w:szCs w:val="16"/>
              </w:rPr>
            </w:pPr>
            <w:r w:rsidRPr="00E42E65">
              <w:rPr>
                <w:rFonts w:cs="Calibri"/>
                <w:color w:val="000000"/>
                <w:sz w:val="16"/>
                <w:szCs w:val="16"/>
              </w:rPr>
              <w:t>MBROJTJA SOCIALE</w:t>
            </w:r>
          </w:p>
        </w:tc>
        <w:tc>
          <w:tcPr>
            <w:tcW w:w="674" w:type="dxa"/>
            <w:gridSpan w:val="2"/>
            <w:vMerge w:val="restart"/>
            <w:tcBorders>
              <w:top w:val="nil"/>
              <w:left w:val="dashed" w:sz="4" w:space="0" w:color="auto"/>
              <w:bottom w:val="single" w:sz="8" w:space="0" w:color="000000"/>
              <w:right w:val="dashed" w:sz="4" w:space="0" w:color="auto"/>
            </w:tcBorders>
            <w:shd w:val="clear" w:color="auto" w:fill="auto"/>
            <w:noWrap/>
            <w:vAlign w:val="center"/>
            <w:hideMark/>
          </w:tcPr>
          <w:p w14:paraId="6A9EBD8D" w14:textId="77777777" w:rsidR="00E42E65" w:rsidRPr="00E42E65" w:rsidRDefault="00E42E65">
            <w:pPr>
              <w:jc w:val="center"/>
              <w:rPr>
                <w:rFonts w:cs="Calibri"/>
                <w:color w:val="000000"/>
                <w:sz w:val="16"/>
                <w:szCs w:val="16"/>
              </w:rPr>
            </w:pPr>
            <w:r w:rsidRPr="00E42E65">
              <w:rPr>
                <w:rFonts w:cs="Calibri"/>
                <w:color w:val="000000"/>
                <w:sz w:val="16"/>
                <w:szCs w:val="16"/>
              </w:rPr>
              <w:t>10</w:t>
            </w:r>
          </w:p>
        </w:tc>
        <w:tc>
          <w:tcPr>
            <w:tcW w:w="722" w:type="dxa"/>
            <w:tcBorders>
              <w:top w:val="nil"/>
              <w:left w:val="nil"/>
              <w:bottom w:val="single" w:sz="4" w:space="0" w:color="auto"/>
              <w:right w:val="dashed" w:sz="4" w:space="0" w:color="auto"/>
            </w:tcBorders>
            <w:shd w:val="clear" w:color="auto" w:fill="auto"/>
            <w:noWrap/>
            <w:vAlign w:val="center"/>
            <w:hideMark/>
          </w:tcPr>
          <w:p w14:paraId="66DAAFF9" w14:textId="77777777" w:rsidR="00E42E65" w:rsidRPr="00E42E65" w:rsidRDefault="00E42E65">
            <w:pPr>
              <w:jc w:val="center"/>
              <w:rPr>
                <w:rFonts w:cs="Calibri"/>
                <w:color w:val="000000"/>
                <w:sz w:val="16"/>
                <w:szCs w:val="16"/>
              </w:rPr>
            </w:pPr>
            <w:r w:rsidRPr="00E42E65">
              <w:rPr>
                <w:rFonts w:cs="Calibri"/>
                <w:color w:val="000000"/>
                <w:sz w:val="16"/>
                <w:szCs w:val="16"/>
              </w:rPr>
              <w:t>104</w:t>
            </w:r>
          </w:p>
        </w:tc>
        <w:tc>
          <w:tcPr>
            <w:tcW w:w="718" w:type="dxa"/>
            <w:gridSpan w:val="2"/>
            <w:tcBorders>
              <w:top w:val="nil"/>
              <w:left w:val="nil"/>
              <w:bottom w:val="nil"/>
              <w:right w:val="nil"/>
            </w:tcBorders>
            <w:shd w:val="clear" w:color="auto" w:fill="auto"/>
            <w:noWrap/>
            <w:vAlign w:val="center"/>
            <w:hideMark/>
          </w:tcPr>
          <w:p w14:paraId="6E9DD6EB" w14:textId="77777777" w:rsidR="00E42E65" w:rsidRPr="00E42E65" w:rsidRDefault="00E42E65">
            <w:pPr>
              <w:jc w:val="center"/>
              <w:rPr>
                <w:rFonts w:cs="Calibri"/>
                <w:color w:val="000000"/>
                <w:sz w:val="16"/>
                <w:szCs w:val="16"/>
              </w:rPr>
            </w:pPr>
            <w:r w:rsidRPr="00E42E65">
              <w:rPr>
                <w:rFonts w:cs="Calibri"/>
                <w:color w:val="000000"/>
                <w:sz w:val="16"/>
                <w:szCs w:val="16"/>
              </w:rPr>
              <w:t>10430</w:t>
            </w:r>
          </w:p>
        </w:tc>
        <w:tc>
          <w:tcPr>
            <w:tcW w:w="978" w:type="dxa"/>
            <w:gridSpan w:val="2"/>
            <w:tcBorders>
              <w:top w:val="nil"/>
              <w:left w:val="dashed" w:sz="4" w:space="0" w:color="auto"/>
              <w:bottom w:val="single" w:sz="4" w:space="0" w:color="auto"/>
              <w:right w:val="dashed" w:sz="4" w:space="0" w:color="auto"/>
            </w:tcBorders>
            <w:shd w:val="clear" w:color="auto" w:fill="auto"/>
            <w:vAlign w:val="center"/>
            <w:hideMark/>
          </w:tcPr>
          <w:p w14:paraId="384AF20D" w14:textId="77777777" w:rsidR="00E42E65" w:rsidRPr="00E42E65" w:rsidRDefault="00E42E65">
            <w:pPr>
              <w:rPr>
                <w:rFonts w:cs="Calibri"/>
                <w:color w:val="000000"/>
                <w:sz w:val="16"/>
                <w:szCs w:val="16"/>
              </w:rPr>
            </w:pPr>
            <w:proofErr w:type="spellStart"/>
            <w:r w:rsidRPr="00E42E65">
              <w:rPr>
                <w:rFonts w:cs="Calibri"/>
                <w:color w:val="000000"/>
                <w:sz w:val="16"/>
                <w:szCs w:val="16"/>
              </w:rPr>
              <w:t>Përkujdesi</w:t>
            </w:r>
            <w:proofErr w:type="spellEnd"/>
            <w:r w:rsidRPr="00E42E65">
              <w:rPr>
                <w:rFonts w:cs="Calibri"/>
                <w:color w:val="000000"/>
                <w:sz w:val="16"/>
                <w:szCs w:val="16"/>
              </w:rPr>
              <w:t xml:space="preserve"> Social</w:t>
            </w:r>
          </w:p>
        </w:tc>
        <w:tc>
          <w:tcPr>
            <w:tcW w:w="739" w:type="dxa"/>
            <w:tcBorders>
              <w:top w:val="nil"/>
              <w:left w:val="nil"/>
              <w:bottom w:val="nil"/>
              <w:right w:val="dashed" w:sz="4" w:space="0" w:color="auto"/>
            </w:tcBorders>
            <w:shd w:val="clear" w:color="auto" w:fill="auto"/>
            <w:noWrap/>
            <w:vAlign w:val="center"/>
            <w:hideMark/>
          </w:tcPr>
          <w:p w14:paraId="38BC736E" w14:textId="77777777" w:rsidR="00E42E65" w:rsidRDefault="00E42E65">
            <w:pPr>
              <w:jc w:val="right"/>
              <w:rPr>
                <w:rFonts w:cs="Calibri"/>
                <w:color w:val="000000"/>
              </w:rPr>
            </w:pPr>
            <w:r>
              <w:rPr>
                <w:rFonts w:cs="Calibri"/>
                <w:color w:val="000000"/>
              </w:rPr>
              <w:t xml:space="preserve">                         10,112 </w:t>
            </w:r>
          </w:p>
        </w:tc>
        <w:tc>
          <w:tcPr>
            <w:tcW w:w="771" w:type="dxa"/>
            <w:gridSpan w:val="2"/>
            <w:tcBorders>
              <w:top w:val="nil"/>
              <w:left w:val="nil"/>
              <w:bottom w:val="nil"/>
              <w:right w:val="dashed" w:sz="4" w:space="0" w:color="auto"/>
            </w:tcBorders>
            <w:shd w:val="clear" w:color="auto" w:fill="auto"/>
            <w:noWrap/>
            <w:vAlign w:val="center"/>
            <w:hideMark/>
          </w:tcPr>
          <w:p w14:paraId="30A525F1" w14:textId="77777777" w:rsidR="00E42E65" w:rsidRDefault="00E42E65">
            <w:pPr>
              <w:jc w:val="right"/>
              <w:rPr>
                <w:rFonts w:cs="Calibri"/>
                <w:color w:val="000000"/>
              </w:rPr>
            </w:pPr>
            <w:r>
              <w:rPr>
                <w:rFonts w:cs="Calibri"/>
                <w:color w:val="000000"/>
              </w:rPr>
              <w:t xml:space="preserve">                         34,276 </w:t>
            </w:r>
          </w:p>
        </w:tc>
        <w:tc>
          <w:tcPr>
            <w:tcW w:w="881" w:type="dxa"/>
            <w:tcBorders>
              <w:top w:val="nil"/>
              <w:left w:val="nil"/>
              <w:bottom w:val="nil"/>
              <w:right w:val="dashed" w:sz="4" w:space="0" w:color="auto"/>
            </w:tcBorders>
            <w:shd w:val="clear" w:color="auto" w:fill="auto"/>
            <w:noWrap/>
            <w:vAlign w:val="center"/>
            <w:hideMark/>
          </w:tcPr>
          <w:p w14:paraId="793CF97D" w14:textId="77777777" w:rsidR="00E42E65" w:rsidRDefault="00E42E65">
            <w:pPr>
              <w:jc w:val="right"/>
              <w:rPr>
                <w:rFonts w:cs="Calibri"/>
                <w:color w:val="000000"/>
              </w:rPr>
            </w:pPr>
            <w:r>
              <w:rPr>
                <w:rFonts w:cs="Calibri"/>
                <w:color w:val="000000"/>
              </w:rPr>
              <w:t xml:space="preserve">                         10,459 </w:t>
            </w:r>
          </w:p>
        </w:tc>
        <w:tc>
          <w:tcPr>
            <w:tcW w:w="852" w:type="dxa"/>
            <w:gridSpan w:val="2"/>
            <w:tcBorders>
              <w:top w:val="nil"/>
              <w:left w:val="nil"/>
              <w:bottom w:val="nil"/>
              <w:right w:val="dashed" w:sz="4" w:space="0" w:color="auto"/>
            </w:tcBorders>
            <w:shd w:val="clear" w:color="auto" w:fill="auto"/>
            <w:noWrap/>
            <w:vAlign w:val="center"/>
            <w:hideMark/>
          </w:tcPr>
          <w:p w14:paraId="333C2C58" w14:textId="77777777" w:rsidR="00E42E65" w:rsidRDefault="00E42E65">
            <w:pPr>
              <w:jc w:val="right"/>
              <w:rPr>
                <w:rFonts w:cs="Calibri"/>
                <w:color w:val="000000"/>
              </w:rPr>
            </w:pPr>
            <w:r>
              <w:rPr>
                <w:rFonts w:cs="Calibri"/>
                <w:color w:val="000000"/>
              </w:rPr>
              <w:t xml:space="preserve">                         13,108 </w:t>
            </w:r>
          </w:p>
        </w:tc>
        <w:tc>
          <w:tcPr>
            <w:tcW w:w="2037" w:type="dxa"/>
            <w:gridSpan w:val="3"/>
            <w:tcBorders>
              <w:top w:val="nil"/>
              <w:left w:val="nil"/>
              <w:bottom w:val="nil"/>
              <w:right w:val="single" w:sz="8" w:space="0" w:color="auto"/>
            </w:tcBorders>
            <w:shd w:val="clear" w:color="auto" w:fill="auto"/>
            <w:noWrap/>
            <w:vAlign w:val="center"/>
            <w:hideMark/>
          </w:tcPr>
          <w:p w14:paraId="267DF03B" w14:textId="77777777" w:rsidR="00E42E65" w:rsidRDefault="00E42E65">
            <w:pPr>
              <w:jc w:val="right"/>
              <w:rPr>
                <w:rFonts w:cs="Calibri"/>
                <w:color w:val="000000"/>
              </w:rPr>
            </w:pPr>
            <w:r>
              <w:rPr>
                <w:rFonts w:cs="Calibri"/>
                <w:color w:val="000000"/>
              </w:rPr>
              <w:t xml:space="preserve">                         13,300 </w:t>
            </w:r>
          </w:p>
        </w:tc>
        <w:tc>
          <w:tcPr>
            <w:tcW w:w="174" w:type="dxa"/>
            <w:vAlign w:val="center"/>
            <w:hideMark/>
          </w:tcPr>
          <w:p w14:paraId="4875CD1E" w14:textId="77777777" w:rsidR="00E42E65" w:rsidRDefault="00E42E65">
            <w:pPr>
              <w:rPr>
                <w:sz w:val="20"/>
                <w:szCs w:val="20"/>
              </w:rPr>
            </w:pPr>
          </w:p>
        </w:tc>
      </w:tr>
      <w:tr w:rsidR="00E42E65" w14:paraId="18307280" w14:textId="77777777" w:rsidTr="00CB784E">
        <w:trPr>
          <w:trHeight w:val="523"/>
        </w:trPr>
        <w:tc>
          <w:tcPr>
            <w:tcW w:w="961" w:type="dxa"/>
            <w:vMerge/>
            <w:tcBorders>
              <w:top w:val="nil"/>
              <w:left w:val="single" w:sz="8" w:space="0" w:color="auto"/>
              <w:bottom w:val="single" w:sz="8" w:space="0" w:color="000000"/>
              <w:right w:val="nil"/>
            </w:tcBorders>
            <w:vAlign w:val="center"/>
            <w:hideMark/>
          </w:tcPr>
          <w:p w14:paraId="52EFD63F" w14:textId="77777777" w:rsidR="00E42E65" w:rsidRPr="00E42E65" w:rsidRDefault="00E42E65">
            <w:pPr>
              <w:rPr>
                <w:rFonts w:cs="Calibri"/>
                <w:color w:val="000000"/>
                <w:sz w:val="16"/>
                <w:szCs w:val="16"/>
              </w:rPr>
            </w:pPr>
          </w:p>
        </w:tc>
        <w:tc>
          <w:tcPr>
            <w:tcW w:w="674" w:type="dxa"/>
            <w:gridSpan w:val="2"/>
            <w:vMerge/>
            <w:tcBorders>
              <w:top w:val="nil"/>
              <w:left w:val="dashed" w:sz="4" w:space="0" w:color="auto"/>
              <w:bottom w:val="single" w:sz="8" w:space="0" w:color="000000"/>
              <w:right w:val="dashed" w:sz="4" w:space="0" w:color="auto"/>
            </w:tcBorders>
            <w:vAlign w:val="center"/>
            <w:hideMark/>
          </w:tcPr>
          <w:p w14:paraId="55FB0B6C" w14:textId="77777777" w:rsidR="00E42E65" w:rsidRPr="00E42E65" w:rsidRDefault="00E42E65">
            <w:pPr>
              <w:rPr>
                <w:rFonts w:cs="Calibri"/>
                <w:color w:val="000000"/>
                <w:sz w:val="16"/>
                <w:szCs w:val="16"/>
              </w:rPr>
            </w:pPr>
          </w:p>
        </w:tc>
        <w:tc>
          <w:tcPr>
            <w:tcW w:w="722" w:type="dxa"/>
            <w:tcBorders>
              <w:top w:val="nil"/>
              <w:left w:val="nil"/>
              <w:bottom w:val="single" w:sz="8" w:space="0" w:color="auto"/>
              <w:right w:val="dashed" w:sz="4" w:space="0" w:color="auto"/>
            </w:tcBorders>
            <w:shd w:val="clear" w:color="auto" w:fill="auto"/>
            <w:noWrap/>
            <w:vAlign w:val="center"/>
            <w:hideMark/>
          </w:tcPr>
          <w:p w14:paraId="1AF21497" w14:textId="77777777" w:rsidR="00E42E65" w:rsidRPr="00E42E65" w:rsidRDefault="00E42E65">
            <w:pPr>
              <w:jc w:val="center"/>
              <w:rPr>
                <w:rFonts w:cs="Calibri"/>
                <w:color w:val="000000"/>
                <w:sz w:val="16"/>
                <w:szCs w:val="16"/>
              </w:rPr>
            </w:pPr>
            <w:r w:rsidRPr="00E42E65">
              <w:rPr>
                <w:rFonts w:cs="Calibri"/>
                <w:color w:val="000000"/>
                <w:sz w:val="16"/>
                <w:szCs w:val="16"/>
              </w:rPr>
              <w:t>106</w:t>
            </w:r>
          </w:p>
        </w:tc>
        <w:tc>
          <w:tcPr>
            <w:tcW w:w="718" w:type="dxa"/>
            <w:gridSpan w:val="2"/>
            <w:tcBorders>
              <w:top w:val="nil"/>
              <w:left w:val="nil"/>
              <w:bottom w:val="single" w:sz="8" w:space="0" w:color="auto"/>
              <w:right w:val="nil"/>
            </w:tcBorders>
            <w:shd w:val="clear" w:color="auto" w:fill="auto"/>
            <w:noWrap/>
            <w:vAlign w:val="center"/>
            <w:hideMark/>
          </w:tcPr>
          <w:p w14:paraId="540C9CFA" w14:textId="77777777" w:rsidR="00E42E65" w:rsidRPr="00E42E65" w:rsidRDefault="00E42E65">
            <w:pPr>
              <w:jc w:val="center"/>
              <w:rPr>
                <w:rFonts w:cs="Calibri"/>
                <w:color w:val="000000"/>
                <w:sz w:val="16"/>
                <w:szCs w:val="16"/>
              </w:rPr>
            </w:pPr>
            <w:r w:rsidRPr="00E42E65">
              <w:rPr>
                <w:rFonts w:cs="Calibri"/>
                <w:color w:val="000000"/>
                <w:sz w:val="16"/>
                <w:szCs w:val="16"/>
              </w:rPr>
              <w:t>10661</w:t>
            </w:r>
          </w:p>
        </w:tc>
        <w:tc>
          <w:tcPr>
            <w:tcW w:w="978" w:type="dxa"/>
            <w:gridSpan w:val="2"/>
            <w:tcBorders>
              <w:top w:val="nil"/>
              <w:left w:val="dashed" w:sz="4" w:space="0" w:color="auto"/>
              <w:bottom w:val="single" w:sz="8" w:space="0" w:color="auto"/>
              <w:right w:val="dashed" w:sz="4" w:space="0" w:color="auto"/>
            </w:tcBorders>
            <w:shd w:val="clear" w:color="auto" w:fill="auto"/>
            <w:vAlign w:val="center"/>
            <w:hideMark/>
          </w:tcPr>
          <w:p w14:paraId="02EEFE89" w14:textId="77777777" w:rsidR="00E42E65" w:rsidRPr="00E42E65" w:rsidRDefault="00E42E65">
            <w:pPr>
              <w:rPr>
                <w:rFonts w:cs="Calibri"/>
                <w:color w:val="000000"/>
                <w:sz w:val="16"/>
                <w:szCs w:val="16"/>
              </w:rPr>
            </w:pPr>
            <w:proofErr w:type="spellStart"/>
            <w:r w:rsidRPr="00E42E65">
              <w:rPr>
                <w:rFonts w:cs="Calibri"/>
                <w:color w:val="000000"/>
                <w:sz w:val="16"/>
                <w:szCs w:val="16"/>
              </w:rPr>
              <w:t>Strehimi</w:t>
            </w:r>
            <w:proofErr w:type="spellEnd"/>
            <w:r w:rsidRPr="00E42E65">
              <w:rPr>
                <w:rFonts w:cs="Calibri"/>
                <w:color w:val="000000"/>
                <w:sz w:val="16"/>
                <w:szCs w:val="16"/>
              </w:rPr>
              <w:t xml:space="preserve"> Social</w:t>
            </w:r>
          </w:p>
        </w:tc>
        <w:tc>
          <w:tcPr>
            <w:tcW w:w="739" w:type="dxa"/>
            <w:tcBorders>
              <w:top w:val="nil"/>
              <w:left w:val="nil"/>
              <w:bottom w:val="single" w:sz="8" w:space="0" w:color="auto"/>
              <w:right w:val="dashed" w:sz="4" w:space="0" w:color="auto"/>
            </w:tcBorders>
            <w:shd w:val="clear" w:color="auto" w:fill="auto"/>
            <w:noWrap/>
            <w:vAlign w:val="center"/>
            <w:hideMark/>
          </w:tcPr>
          <w:p w14:paraId="27F909D6" w14:textId="77777777" w:rsidR="00E42E65" w:rsidRDefault="00E42E65">
            <w:pPr>
              <w:jc w:val="right"/>
              <w:rPr>
                <w:rFonts w:cs="Calibri"/>
                <w:color w:val="000000"/>
              </w:rPr>
            </w:pPr>
            <w:r>
              <w:rPr>
                <w:rFonts w:cs="Calibri"/>
                <w:color w:val="000000"/>
              </w:rPr>
              <w:t xml:space="preserve">                                   -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17FB1EFA"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single" w:sz="8" w:space="0" w:color="auto"/>
              <w:right w:val="dashed" w:sz="4" w:space="0" w:color="auto"/>
            </w:tcBorders>
            <w:shd w:val="clear" w:color="auto" w:fill="auto"/>
            <w:noWrap/>
            <w:vAlign w:val="center"/>
            <w:hideMark/>
          </w:tcPr>
          <w:p w14:paraId="0A737E8F" w14:textId="77777777" w:rsidR="00E42E65" w:rsidRDefault="00E42E65">
            <w:pPr>
              <w:jc w:val="right"/>
              <w:rPr>
                <w:rFonts w:cs="Calibri"/>
                <w:color w:val="000000"/>
              </w:rPr>
            </w:pPr>
            <w:r>
              <w:rPr>
                <w:rFonts w:cs="Calibri"/>
                <w:color w:val="000000"/>
              </w:rPr>
              <w:t xml:space="preserve">                                   -   </w:t>
            </w:r>
          </w:p>
        </w:tc>
        <w:tc>
          <w:tcPr>
            <w:tcW w:w="852" w:type="dxa"/>
            <w:gridSpan w:val="2"/>
            <w:tcBorders>
              <w:top w:val="nil"/>
              <w:left w:val="nil"/>
              <w:bottom w:val="single" w:sz="8" w:space="0" w:color="auto"/>
              <w:right w:val="dashed" w:sz="4" w:space="0" w:color="auto"/>
            </w:tcBorders>
            <w:shd w:val="clear" w:color="auto" w:fill="auto"/>
            <w:noWrap/>
            <w:vAlign w:val="center"/>
            <w:hideMark/>
          </w:tcPr>
          <w:p w14:paraId="0BCAF6DD" w14:textId="77777777" w:rsidR="00E42E65" w:rsidRDefault="00E42E65">
            <w:pPr>
              <w:jc w:val="right"/>
              <w:rPr>
                <w:rFonts w:cs="Calibri"/>
                <w:color w:val="000000"/>
              </w:rPr>
            </w:pPr>
            <w:r>
              <w:rPr>
                <w:rFonts w:cs="Calibri"/>
                <w:color w:val="000000"/>
              </w:rPr>
              <w:t xml:space="preserve">                                   -   </w:t>
            </w:r>
          </w:p>
        </w:tc>
        <w:tc>
          <w:tcPr>
            <w:tcW w:w="2037" w:type="dxa"/>
            <w:gridSpan w:val="3"/>
            <w:tcBorders>
              <w:top w:val="nil"/>
              <w:left w:val="nil"/>
              <w:bottom w:val="single" w:sz="8" w:space="0" w:color="auto"/>
              <w:right w:val="single" w:sz="8" w:space="0" w:color="auto"/>
            </w:tcBorders>
            <w:shd w:val="clear" w:color="auto" w:fill="auto"/>
            <w:noWrap/>
            <w:vAlign w:val="center"/>
            <w:hideMark/>
          </w:tcPr>
          <w:p w14:paraId="046D37A2" w14:textId="77777777" w:rsidR="00E42E65" w:rsidRDefault="00E42E65">
            <w:pPr>
              <w:jc w:val="right"/>
              <w:rPr>
                <w:rFonts w:cs="Calibri"/>
                <w:color w:val="000000"/>
              </w:rPr>
            </w:pPr>
            <w:r>
              <w:rPr>
                <w:rFonts w:cs="Calibri"/>
                <w:color w:val="000000"/>
              </w:rPr>
              <w:t xml:space="preserve">                                   -   </w:t>
            </w:r>
          </w:p>
        </w:tc>
        <w:tc>
          <w:tcPr>
            <w:tcW w:w="174" w:type="dxa"/>
            <w:vAlign w:val="center"/>
            <w:hideMark/>
          </w:tcPr>
          <w:p w14:paraId="6CFBEFEE" w14:textId="77777777" w:rsidR="00E42E65" w:rsidRDefault="00E42E65">
            <w:pPr>
              <w:rPr>
                <w:sz w:val="20"/>
                <w:szCs w:val="20"/>
              </w:rPr>
            </w:pPr>
          </w:p>
        </w:tc>
      </w:tr>
      <w:tr w:rsidR="00E42E65" w14:paraId="1A50DE46" w14:textId="77777777" w:rsidTr="00CB784E">
        <w:trPr>
          <w:gridAfter w:val="2"/>
          <w:wAfter w:w="204" w:type="dxa"/>
          <w:trHeight w:val="523"/>
        </w:trPr>
        <w:tc>
          <w:tcPr>
            <w:tcW w:w="961" w:type="dxa"/>
            <w:tcBorders>
              <w:top w:val="nil"/>
              <w:left w:val="single" w:sz="8" w:space="0" w:color="auto"/>
              <w:bottom w:val="single" w:sz="8" w:space="0" w:color="auto"/>
              <w:right w:val="nil"/>
            </w:tcBorders>
            <w:shd w:val="clear" w:color="auto" w:fill="auto"/>
            <w:vAlign w:val="center"/>
            <w:hideMark/>
          </w:tcPr>
          <w:p w14:paraId="15A567DA" w14:textId="77777777" w:rsidR="00E42E65" w:rsidRPr="00E42E65" w:rsidRDefault="00E42E65">
            <w:pPr>
              <w:jc w:val="center"/>
              <w:rPr>
                <w:rFonts w:cs="Calibri"/>
                <w:color w:val="000000"/>
                <w:sz w:val="16"/>
                <w:szCs w:val="16"/>
              </w:rPr>
            </w:pPr>
            <w:r w:rsidRPr="00E42E65">
              <w:rPr>
                <w:rFonts w:cs="Calibri"/>
                <w:color w:val="000000"/>
                <w:sz w:val="16"/>
                <w:szCs w:val="16"/>
              </w:rPr>
              <w:lastRenderedPageBreak/>
              <w:t> </w:t>
            </w:r>
          </w:p>
        </w:tc>
        <w:tc>
          <w:tcPr>
            <w:tcW w:w="674" w:type="dxa"/>
            <w:gridSpan w:val="2"/>
            <w:tcBorders>
              <w:top w:val="nil"/>
              <w:left w:val="nil"/>
              <w:bottom w:val="single" w:sz="8" w:space="0" w:color="auto"/>
              <w:right w:val="nil"/>
            </w:tcBorders>
            <w:shd w:val="clear" w:color="auto" w:fill="auto"/>
            <w:noWrap/>
            <w:vAlign w:val="center"/>
            <w:hideMark/>
          </w:tcPr>
          <w:p w14:paraId="058DD763" w14:textId="77777777" w:rsidR="00E42E65" w:rsidRPr="00E42E65" w:rsidRDefault="00E42E65">
            <w:pPr>
              <w:jc w:val="center"/>
              <w:rPr>
                <w:rFonts w:cs="Calibri"/>
                <w:color w:val="000000"/>
                <w:sz w:val="16"/>
                <w:szCs w:val="16"/>
              </w:rPr>
            </w:pPr>
            <w:r w:rsidRPr="00E42E65">
              <w:rPr>
                <w:rFonts w:cs="Calibri"/>
                <w:color w:val="000000"/>
                <w:sz w:val="16"/>
                <w:szCs w:val="16"/>
              </w:rPr>
              <w:t> </w:t>
            </w:r>
          </w:p>
        </w:tc>
        <w:tc>
          <w:tcPr>
            <w:tcW w:w="722" w:type="dxa"/>
            <w:tcBorders>
              <w:top w:val="nil"/>
              <w:left w:val="nil"/>
              <w:bottom w:val="single" w:sz="8" w:space="0" w:color="auto"/>
              <w:right w:val="nil"/>
            </w:tcBorders>
            <w:shd w:val="clear" w:color="auto" w:fill="auto"/>
            <w:noWrap/>
            <w:vAlign w:val="center"/>
            <w:hideMark/>
          </w:tcPr>
          <w:p w14:paraId="2D8CA57E" w14:textId="77777777" w:rsidR="00E42E65" w:rsidRPr="00E42E65" w:rsidRDefault="00E42E65">
            <w:pPr>
              <w:jc w:val="center"/>
              <w:rPr>
                <w:rFonts w:cs="Calibri"/>
                <w:color w:val="000000"/>
                <w:sz w:val="16"/>
                <w:szCs w:val="16"/>
              </w:rPr>
            </w:pPr>
            <w:r w:rsidRPr="00E42E65">
              <w:rPr>
                <w:rFonts w:cs="Calibri"/>
                <w:color w:val="000000"/>
                <w:sz w:val="16"/>
                <w:szCs w:val="16"/>
              </w:rPr>
              <w:t> </w:t>
            </w:r>
          </w:p>
        </w:tc>
        <w:tc>
          <w:tcPr>
            <w:tcW w:w="718" w:type="dxa"/>
            <w:gridSpan w:val="2"/>
            <w:tcBorders>
              <w:top w:val="nil"/>
              <w:left w:val="nil"/>
              <w:bottom w:val="single" w:sz="8" w:space="0" w:color="auto"/>
              <w:right w:val="nil"/>
            </w:tcBorders>
            <w:shd w:val="clear" w:color="auto" w:fill="auto"/>
            <w:noWrap/>
            <w:vAlign w:val="center"/>
            <w:hideMark/>
          </w:tcPr>
          <w:p w14:paraId="07B592EA" w14:textId="77777777" w:rsidR="00E42E65" w:rsidRPr="00E42E65" w:rsidRDefault="00E42E65">
            <w:pPr>
              <w:jc w:val="center"/>
              <w:rPr>
                <w:rFonts w:cs="Calibri"/>
                <w:color w:val="000000"/>
                <w:sz w:val="16"/>
                <w:szCs w:val="16"/>
              </w:rPr>
            </w:pPr>
            <w:r w:rsidRPr="00E42E65">
              <w:rPr>
                <w:rFonts w:cs="Calibri"/>
                <w:color w:val="000000"/>
                <w:sz w:val="16"/>
                <w:szCs w:val="16"/>
              </w:rPr>
              <w:t> </w:t>
            </w:r>
          </w:p>
        </w:tc>
        <w:tc>
          <w:tcPr>
            <w:tcW w:w="978" w:type="dxa"/>
            <w:gridSpan w:val="2"/>
            <w:tcBorders>
              <w:top w:val="nil"/>
              <w:left w:val="nil"/>
              <w:bottom w:val="single" w:sz="8" w:space="0" w:color="auto"/>
              <w:right w:val="nil"/>
            </w:tcBorders>
            <w:shd w:val="clear" w:color="auto" w:fill="auto"/>
            <w:vAlign w:val="center"/>
            <w:hideMark/>
          </w:tcPr>
          <w:p w14:paraId="5BD1E110" w14:textId="77777777" w:rsidR="00E42E65" w:rsidRPr="00E42E65" w:rsidRDefault="00E42E65">
            <w:pPr>
              <w:rPr>
                <w:rFonts w:cs="Calibri"/>
                <w:color w:val="000000"/>
                <w:sz w:val="16"/>
                <w:szCs w:val="16"/>
              </w:rPr>
            </w:pPr>
            <w:r w:rsidRPr="00E42E65">
              <w:rPr>
                <w:rFonts w:cs="Calibri"/>
                <w:color w:val="000000"/>
                <w:sz w:val="16"/>
                <w:szCs w:val="16"/>
              </w:rPr>
              <w:t>TOTALI I FONDEVE REZERVE + KONTIGJENCË</w:t>
            </w:r>
          </w:p>
        </w:tc>
        <w:tc>
          <w:tcPr>
            <w:tcW w:w="739" w:type="dxa"/>
            <w:tcBorders>
              <w:top w:val="nil"/>
              <w:left w:val="nil"/>
              <w:bottom w:val="single" w:sz="8" w:space="0" w:color="auto"/>
              <w:right w:val="dashed" w:sz="4" w:space="0" w:color="auto"/>
            </w:tcBorders>
            <w:shd w:val="clear" w:color="auto" w:fill="auto"/>
            <w:noWrap/>
            <w:vAlign w:val="center"/>
            <w:hideMark/>
          </w:tcPr>
          <w:p w14:paraId="21BBCD1F" w14:textId="77777777" w:rsidR="00E42E65" w:rsidRDefault="00E42E65">
            <w:pPr>
              <w:jc w:val="right"/>
              <w:rPr>
                <w:rFonts w:cs="Calibri"/>
                <w:color w:val="000000"/>
              </w:rPr>
            </w:pPr>
            <w:r>
              <w:rPr>
                <w:rFonts w:cs="Calibri"/>
                <w:color w:val="000000"/>
              </w:rPr>
              <w:t xml:space="preserve">                                   -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3CB8D64F" w14:textId="77777777" w:rsidR="00E42E65" w:rsidRDefault="00E42E65">
            <w:pPr>
              <w:jc w:val="right"/>
              <w:rPr>
                <w:rFonts w:cs="Calibri"/>
                <w:color w:val="000000"/>
              </w:rPr>
            </w:pPr>
            <w:r>
              <w:rPr>
                <w:rFonts w:cs="Calibri"/>
                <w:color w:val="000000"/>
              </w:rPr>
              <w:t xml:space="preserve">                                   -   </w:t>
            </w:r>
          </w:p>
        </w:tc>
        <w:tc>
          <w:tcPr>
            <w:tcW w:w="881" w:type="dxa"/>
            <w:tcBorders>
              <w:top w:val="nil"/>
              <w:left w:val="nil"/>
              <w:bottom w:val="single" w:sz="8" w:space="0" w:color="auto"/>
              <w:right w:val="dashed" w:sz="4" w:space="0" w:color="auto"/>
            </w:tcBorders>
            <w:shd w:val="clear" w:color="auto" w:fill="auto"/>
            <w:noWrap/>
            <w:vAlign w:val="center"/>
            <w:hideMark/>
          </w:tcPr>
          <w:p w14:paraId="6993FE99" w14:textId="77777777" w:rsidR="00E42E65" w:rsidRDefault="00E42E65">
            <w:pPr>
              <w:jc w:val="right"/>
              <w:rPr>
                <w:rFonts w:cs="Calibri"/>
                <w:color w:val="000000"/>
              </w:rPr>
            </w:pPr>
            <w:r>
              <w:rPr>
                <w:rFonts w:cs="Calibri"/>
                <w:color w:val="000000"/>
              </w:rPr>
              <w:t xml:space="preserve">                            4,669 </w:t>
            </w:r>
          </w:p>
        </w:tc>
        <w:tc>
          <w:tcPr>
            <w:tcW w:w="852" w:type="dxa"/>
            <w:gridSpan w:val="2"/>
            <w:tcBorders>
              <w:top w:val="nil"/>
              <w:left w:val="nil"/>
              <w:bottom w:val="single" w:sz="8" w:space="0" w:color="auto"/>
              <w:right w:val="single" w:sz="8" w:space="0" w:color="auto"/>
            </w:tcBorders>
            <w:shd w:val="clear" w:color="auto" w:fill="auto"/>
            <w:noWrap/>
            <w:vAlign w:val="center"/>
            <w:hideMark/>
          </w:tcPr>
          <w:p w14:paraId="6D9B18A8" w14:textId="77777777" w:rsidR="00E42E65" w:rsidRDefault="00E42E65">
            <w:pPr>
              <w:jc w:val="right"/>
              <w:rPr>
                <w:rFonts w:cs="Calibri"/>
                <w:color w:val="000000"/>
              </w:rPr>
            </w:pPr>
            <w:r>
              <w:rPr>
                <w:rFonts w:cs="Calibri"/>
                <w:color w:val="000000"/>
              </w:rPr>
              <w:t xml:space="preserve">                            4,669 </w:t>
            </w:r>
          </w:p>
        </w:tc>
        <w:tc>
          <w:tcPr>
            <w:tcW w:w="2009" w:type="dxa"/>
            <w:gridSpan w:val="2"/>
            <w:vAlign w:val="center"/>
            <w:hideMark/>
          </w:tcPr>
          <w:p w14:paraId="720DE681" w14:textId="77777777" w:rsidR="00E42E65" w:rsidRDefault="00E42E65">
            <w:pPr>
              <w:rPr>
                <w:sz w:val="20"/>
                <w:szCs w:val="20"/>
              </w:rPr>
            </w:pPr>
          </w:p>
        </w:tc>
      </w:tr>
      <w:tr w:rsidR="00E42E65" w14:paraId="2DC065BB" w14:textId="77777777" w:rsidTr="00CB784E">
        <w:trPr>
          <w:trHeight w:val="669"/>
        </w:trPr>
        <w:tc>
          <w:tcPr>
            <w:tcW w:w="4055" w:type="dxa"/>
            <w:gridSpan w:val="8"/>
            <w:tcBorders>
              <w:top w:val="single" w:sz="8" w:space="0" w:color="auto"/>
              <w:left w:val="single" w:sz="8" w:space="0" w:color="auto"/>
              <w:bottom w:val="single" w:sz="8" w:space="0" w:color="auto"/>
              <w:right w:val="nil"/>
            </w:tcBorders>
            <w:shd w:val="clear" w:color="auto" w:fill="auto"/>
            <w:noWrap/>
            <w:vAlign w:val="center"/>
            <w:hideMark/>
          </w:tcPr>
          <w:p w14:paraId="2B6BDD33" w14:textId="77777777" w:rsidR="00E42E65" w:rsidRDefault="00E42E65">
            <w:pPr>
              <w:jc w:val="center"/>
              <w:rPr>
                <w:rFonts w:cs="Calibri"/>
                <w:b/>
                <w:bCs/>
                <w:color w:val="000000"/>
              </w:rPr>
            </w:pPr>
            <w:r>
              <w:rPr>
                <w:rFonts w:cs="Calibri"/>
                <w:b/>
                <w:bCs/>
                <w:color w:val="000000"/>
              </w:rPr>
              <w:t>TOTAL</w:t>
            </w:r>
          </w:p>
        </w:tc>
        <w:tc>
          <w:tcPr>
            <w:tcW w:w="739" w:type="dxa"/>
            <w:tcBorders>
              <w:top w:val="nil"/>
              <w:left w:val="nil"/>
              <w:bottom w:val="single" w:sz="8" w:space="0" w:color="auto"/>
              <w:right w:val="dashed" w:sz="4" w:space="0" w:color="auto"/>
            </w:tcBorders>
            <w:shd w:val="clear" w:color="auto" w:fill="auto"/>
            <w:noWrap/>
            <w:vAlign w:val="center"/>
            <w:hideMark/>
          </w:tcPr>
          <w:p w14:paraId="195C4FD9" w14:textId="77777777" w:rsidR="00E42E65" w:rsidRDefault="00E42E65">
            <w:pPr>
              <w:jc w:val="right"/>
              <w:rPr>
                <w:rFonts w:cs="Calibri"/>
                <w:color w:val="000000"/>
              </w:rPr>
            </w:pPr>
            <w:r>
              <w:rPr>
                <w:rFonts w:cs="Calibri"/>
                <w:color w:val="000000"/>
              </w:rPr>
              <w:t xml:space="preserve">                       242,586 </w:t>
            </w:r>
          </w:p>
        </w:tc>
        <w:tc>
          <w:tcPr>
            <w:tcW w:w="771" w:type="dxa"/>
            <w:gridSpan w:val="2"/>
            <w:tcBorders>
              <w:top w:val="nil"/>
              <w:left w:val="nil"/>
              <w:bottom w:val="single" w:sz="8" w:space="0" w:color="auto"/>
              <w:right w:val="dashed" w:sz="4" w:space="0" w:color="auto"/>
            </w:tcBorders>
            <w:shd w:val="clear" w:color="auto" w:fill="auto"/>
            <w:noWrap/>
            <w:vAlign w:val="center"/>
            <w:hideMark/>
          </w:tcPr>
          <w:p w14:paraId="056FFF2B" w14:textId="77777777" w:rsidR="00E42E65" w:rsidRDefault="00E42E65">
            <w:pPr>
              <w:jc w:val="right"/>
              <w:rPr>
                <w:rFonts w:cs="Calibri"/>
                <w:color w:val="000000"/>
              </w:rPr>
            </w:pPr>
            <w:r>
              <w:rPr>
                <w:rFonts w:cs="Calibri"/>
                <w:color w:val="000000"/>
              </w:rPr>
              <w:t xml:space="preserve">                       380,508 </w:t>
            </w:r>
          </w:p>
        </w:tc>
        <w:tc>
          <w:tcPr>
            <w:tcW w:w="881" w:type="dxa"/>
            <w:tcBorders>
              <w:top w:val="nil"/>
              <w:left w:val="nil"/>
              <w:bottom w:val="single" w:sz="8" w:space="0" w:color="auto"/>
              <w:right w:val="dashed" w:sz="4" w:space="0" w:color="auto"/>
            </w:tcBorders>
            <w:shd w:val="clear" w:color="auto" w:fill="auto"/>
            <w:noWrap/>
            <w:vAlign w:val="center"/>
            <w:hideMark/>
          </w:tcPr>
          <w:p w14:paraId="7D423DEC" w14:textId="77777777" w:rsidR="00E42E65" w:rsidRDefault="00E42E65">
            <w:pPr>
              <w:jc w:val="right"/>
              <w:rPr>
                <w:rFonts w:cs="Calibri"/>
                <w:color w:val="000000"/>
              </w:rPr>
            </w:pPr>
            <w:r>
              <w:rPr>
                <w:rFonts w:cs="Calibri"/>
                <w:color w:val="000000"/>
              </w:rPr>
              <w:t xml:space="preserve">                   1,993,152 </w:t>
            </w:r>
          </w:p>
        </w:tc>
        <w:tc>
          <w:tcPr>
            <w:tcW w:w="852" w:type="dxa"/>
            <w:gridSpan w:val="2"/>
            <w:tcBorders>
              <w:top w:val="nil"/>
              <w:left w:val="nil"/>
              <w:bottom w:val="single" w:sz="8" w:space="0" w:color="auto"/>
              <w:right w:val="dashed" w:sz="4" w:space="0" w:color="auto"/>
            </w:tcBorders>
            <w:shd w:val="clear" w:color="auto" w:fill="auto"/>
            <w:noWrap/>
            <w:vAlign w:val="center"/>
            <w:hideMark/>
          </w:tcPr>
          <w:p w14:paraId="714E91E0" w14:textId="77777777" w:rsidR="00E42E65" w:rsidRDefault="00E42E65">
            <w:pPr>
              <w:jc w:val="right"/>
              <w:rPr>
                <w:rFonts w:cs="Calibri"/>
                <w:color w:val="000000"/>
              </w:rPr>
            </w:pPr>
            <w:r>
              <w:rPr>
                <w:rFonts w:cs="Calibri"/>
                <w:color w:val="000000"/>
              </w:rPr>
              <w:t xml:space="preserve">                       896,573 </w:t>
            </w:r>
          </w:p>
        </w:tc>
        <w:tc>
          <w:tcPr>
            <w:tcW w:w="2037" w:type="dxa"/>
            <w:gridSpan w:val="3"/>
            <w:tcBorders>
              <w:top w:val="nil"/>
              <w:left w:val="nil"/>
              <w:bottom w:val="single" w:sz="8" w:space="0" w:color="auto"/>
              <w:right w:val="single" w:sz="8" w:space="0" w:color="auto"/>
            </w:tcBorders>
            <w:shd w:val="clear" w:color="auto" w:fill="auto"/>
            <w:noWrap/>
            <w:vAlign w:val="center"/>
            <w:hideMark/>
          </w:tcPr>
          <w:p w14:paraId="6E3F240D" w14:textId="77777777" w:rsidR="00E42E65" w:rsidRDefault="00E42E65">
            <w:pPr>
              <w:jc w:val="right"/>
              <w:rPr>
                <w:rFonts w:cs="Calibri"/>
                <w:color w:val="000000"/>
              </w:rPr>
            </w:pPr>
            <w:r>
              <w:rPr>
                <w:rFonts w:cs="Calibri"/>
                <w:color w:val="000000"/>
              </w:rPr>
              <w:t xml:space="preserve">                       864,459 </w:t>
            </w:r>
          </w:p>
        </w:tc>
        <w:tc>
          <w:tcPr>
            <w:tcW w:w="174" w:type="dxa"/>
            <w:vAlign w:val="center"/>
            <w:hideMark/>
          </w:tcPr>
          <w:p w14:paraId="0756F34C" w14:textId="77777777" w:rsidR="00E42E65" w:rsidRDefault="00E42E65">
            <w:pPr>
              <w:rPr>
                <w:sz w:val="20"/>
                <w:szCs w:val="20"/>
              </w:rPr>
            </w:pPr>
          </w:p>
        </w:tc>
      </w:tr>
    </w:tbl>
    <w:p w14:paraId="14665F76" w14:textId="77777777" w:rsidR="00E814D6" w:rsidRPr="00E51DC8" w:rsidRDefault="00E814D6" w:rsidP="00464A3B">
      <w:pPr>
        <w:spacing w:before="0" w:after="0" w:line="276" w:lineRule="auto"/>
        <w:rPr>
          <w:rFonts w:ascii="Times New Roman" w:hAnsi="Times New Roman"/>
          <w:color w:val="000000"/>
          <w:sz w:val="20"/>
          <w:szCs w:val="20"/>
        </w:rPr>
      </w:pPr>
    </w:p>
    <w:p w14:paraId="2633C83A" w14:textId="565F7945" w:rsidR="00464A3B" w:rsidRPr="00E51DC8" w:rsidRDefault="009F02AE" w:rsidP="00BE1D02">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 xml:space="preserve">011 </w:t>
      </w:r>
      <w:proofErr w:type="spellStart"/>
      <w:r w:rsidRPr="00E51DC8">
        <w:rPr>
          <w:rFonts w:ascii="Times New Roman" w:hAnsi="Times New Roman"/>
          <w:b/>
          <w:color w:val="000000"/>
          <w:sz w:val="20"/>
          <w:szCs w:val="20"/>
        </w:rPr>
        <w:t>Organet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ekzekutive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dhe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legjislative</w:t>
      </w:r>
      <w:proofErr w:type="spellEnd"/>
      <w:r w:rsidR="00EA04E3" w:rsidRPr="00E51DC8">
        <w:rPr>
          <w:rFonts w:ascii="Times New Roman" w:hAnsi="Times New Roman"/>
          <w:b/>
          <w:color w:val="000000"/>
          <w:sz w:val="20"/>
          <w:szCs w:val="20"/>
        </w:rPr>
        <w:t>,</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w:t>
      </w:r>
      <w:r w:rsidR="001E0D53" w:rsidRPr="00E51DC8">
        <w:rPr>
          <w:rFonts w:ascii="Times New Roman" w:hAnsi="Times New Roman"/>
          <w:color w:val="000000"/>
          <w:sz w:val="20"/>
          <w:szCs w:val="20"/>
        </w:rPr>
        <w:t>.</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treja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periudhat</w:t>
      </w:r>
      <w:proofErr w:type="spellEnd"/>
      <w:r w:rsidRPr="00E51DC8">
        <w:rPr>
          <w:rFonts w:ascii="Times New Roman" w:hAnsi="Times New Roman"/>
          <w:color w:val="000000"/>
          <w:sz w:val="20"/>
          <w:szCs w:val="20"/>
        </w:rPr>
        <w:t>.</w:t>
      </w:r>
    </w:p>
    <w:p w14:paraId="79C41EE5" w14:textId="37C07301" w:rsidR="009F02AE" w:rsidRPr="00E51DC8" w:rsidRDefault="009F02AE" w:rsidP="00BE1D02">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 xml:space="preserve">032 </w:t>
      </w:r>
      <w:proofErr w:type="spellStart"/>
      <w:r w:rsidRPr="00E51DC8">
        <w:rPr>
          <w:rFonts w:ascii="Times New Roman" w:hAnsi="Times New Roman"/>
          <w:b/>
          <w:color w:val="000000"/>
          <w:sz w:val="20"/>
          <w:szCs w:val="20"/>
        </w:rPr>
        <w:t>Sherbimi</w:t>
      </w:r>
      <w:proofErr w:type="spellEnd"/>
      <w:r w:rsidRPr="00E51DC8">
        <w:rPr>
          <w:rFonts w:ascii="Times New Roman" w:hAnsi="Times New Roman"/>
          <w:b/>
          <w:color w:val="000000"/>
          <w:sz w:val="20"/>
          <w:szCs w:val="20"/>
        </w:rPr>
        <w:t xml:space="preserve"> I </w:t>
      </w:r>
      <w:proofErr w:type="spellStart"/>
      <w:r w:rsidRPr="00E51DC8">
        <w:rPr>
          <w:rFonts w:ascii="Times New Roman" w:hAnsi="Times New Roman"/>
          <w:b/>
          <w:color w:val="000000"/>
          <w:sz w:val="20"/>
          <w:szCs w:val="20"/>
        </w:rPr>
        <w:t>mbrojtjes</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nga</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zjarri</w:t>
      </w:r>
      <w:proofErr w:type="spellEnd"/>
      <w:r w:rsidRPr="00E51DC8">
        <w:rPr>
          <w:rFonts w:ascii="Times New Roman" w:hAnsi="Times New Roman"/>
          <w:color w:val="000000"/>
          <w:sz w:val="20"/>
          <w:szCs w:val="20"/>
        </w:rPr>
        <w:t xml:space="preserve"> </w:t>
      </w:r>
      <w:r w:rsidR="00EA04E3" w:rsidRPr="00E51DC8">
        <w:rPr>
          <w:rFonts w:ascii="Times New Roman" w:hAnsi="Times New Roman"/>
          <w:color w:val="000000"/>
          <w:sz w:val="20"/>
          <w:szCs w:val="20"/>
        </w:rPr>
        <w:t>,</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treja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periudhat</w:t>
      </w:r>
      <w:proofErr w:type="spellEnd"/>
      <w:r w:rsidRPr="00E51DC8">
        <w:rPr>
          <w:rFonts w:ascii="Times New Roman" w:hAnsi="Times New Roman"/>
          <w:color w:val="000000"/>
          <w:sz w:val="20"/>
          <w:szCs w:val="20"/>
        </w:rPr>
        <w:t>.</w:t>
      </w:r>
    </w:p>
    <w:p w14:paraId="28649666" w14:textId="446CF093" w:rsidR="009F02AE" w:rsidRPr="00E51DC8" w:rsidRDefault="00EA04E3" w:rsidP="00BE1D02">
      <w:pPr>
        <w:pStyle w:val="ListParagraph"/>
        <w:numPr>
          <w:ilvl w:val="0"/>
          <w:numId w:val="3"/>
        </w:numPr>
        <w:spacing w:after="0" w:line="276" w:lineRule="auto"/>
        <w:rPr>
          <w:rFonts w:ascii="Times New Roman" w:hAnsi="Times New Roman"/>
          <w:b/>
          <w:color w:val="000000"/>
          <w:sz w:val="20"/>
          <w:szCs w:val="20"/>
        </w:rPr>
      </w:pPr>
      <w:r w:rsidRPr="00E51DC8">
        <w:rPr>
          <w:rFonts w:ascii="Times New Roman" w:hAnsi="Times New Roman"/>
          <w:b/>
          <w:color w:val="000000"/>
          <w:sz w:val="20"/>
          <w:szCs w:val="20"/>
        </w:rPr>
        <w:t xml:space="preserve">042 </w:t>
      </w:r>
      <w:proofErr w:type="spellStart"/>
      <w:r w:rsidRPr="00E51DC8">
        <w:rPr>
          <w:rFonts w:ascii="Times New Roman" w:hAnsi="Times New Roman"/>
          <w:b/>
          <w:color w:val="000000"/>
          <w:sz w:val="20"/>
          <w:szCs w:val="20"/>
        </w:rPr>
        <w:t>Bujqesia,pyjet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w:t>
      </w:r>
      <w:r w:rsidR="007C02FC" w:rsidRPr="00E51DC8">
        <w:rPr>
          <w:rFonts w:ascii="Times New Roman" w:hAnsi="Times New Roman"/>
          <w:color w:val="000000"/>
          <w:sz w:val="20"/>
          <w:szCs w:val="20"/>
        </w:rPr>
        <w:t>hme</w:t>
      </w:r>
      <w:proofErr w:type="spellEnd"/>
      <w:r w:rsidR="007C02FC" w:rsidRPr="00E51DC8">
        <w:rPr>
          <w:rFonts w:ascii="Times New Roman" w:hAnsi="Times New Roman"/>
          <w:color w:val="000000"/>
          <w:sz w:val="20"/>
          <w:szCs w:val="20"/>
        </w:rPr>
        <w:t xml:space="preserve"> per </w:t>
      </w:r>
      <w:proofErr w:type="spellStart"/>
      <w:r w:rsidR="007C02FC" w:rsidRPr="00E51DC8">
        <w:rPr>
          <w:rFonts w:ascii="Times New Roman" w:hAnsi="Times New Roman"/>
          <w:color w:val="000000"/>
          <w:sz w:val="20"/>
          <w:szCs w:val="20"/>
        </w:rPr>
        <w:t>kete</w:t>
      </w:r>
      <w:proofErr w:type="spellEnd"/>
      <w:r w:rsidR="007C02FC" w:rsidRPr="00E51DC8">
        <w:rPr>
          <w:rFonts w:ascii="Times New Roman" w:hAnsi="Times New Roman"/>
          <w:color w:val="000000"/>
          <w:sz w:val="20"/>
          <w:szCs w:val="20"/>
        </w:rPr>
        <w:t xml:space="preserve"> </w:t>
      </w:r>
      <w:proofErr w:type="spellStart"/>
      <w:r w:rsidR="007C02FC" w:rsidRPr="00E51DC8">
        <w:rPr>
          <w:rFonts w:ascii="Times New Roman" w:hAnsi="Times New Roman"/>
          <w:color w:val="000000"/>
          <w:sz w:val="20"/>
          <w:szCs w:val="20"/>
        </w:rPr>
        <w:t>periudhe</w:t>
      </w:r>
      <w:proofErr w:type="spellEnd"/>
      <w:r w:rsidR="007C02FC" w:rsidRPr="00E51DC8">
        <w:rPr>
          <w:rFonts w:ascii="Times New Roman" w:hAnsi="Times New Roman"/>
          <w:color w:val="000000"/>
          <w:sz w:val="20"/>
          <w:szCs w:val="20"/>
        </w:rPr>
        <w:t xml:space="preserve"> </w:t>
      </w:r>
      <w:proofErr w:type="spellStart"/>
      <w:r w:rsidR="007C02FC" w:rsidRPr="00E51DC8">
        <w:rPr>
          <w:rFonts w:ascii="Times New Roman" w:hAnsi="Times New Roman"/>
          <w:color w:val="000000"/>
          <w:sz w:val="20"/>
          <w:szCs w:val="20"/>
        </w:rPr>
        <w:t>eshte</w:t>
      </w:r>
      <w:proofErr w:type="spellEnd"/>
      <w:r w:rsidR="007C02FC"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2 </w:t>
      </w:r>
      <w:proofErr w:type="spellStart"/>
      <w:r w:rsidRPr="00E51DC8">
        <w:rPr>
          <w:rFonts w:ascii="Times New Roman" w:hAnsi="Times New Roman"/>
          <w:color w:val="000000"/>
          <w:sz w:val="20"/>
          <w:szCs w:val="20"/>
        </w:rPr>
        <w:t>vitet</w:t>
      </w:r>
      <w:proofErr w:type="spellEnd"/>
      <w:r w:rsidRPr="00E51DC8">
        <w:rPr>
          <w:rFonts w:ascii="Times New Roman" w:hAnsi="Times New Roman"/>
          <w:color w:val="000000"/>
          <w:sz w:val="20"/>
          <w:szCs w:val="20"/>
        </w:rPr>
        <w:t xml:space="preserve"> e para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viti</w:t>
      </w:r>
      <w:proofErr w:type="spellEnd"/>
      <w:r w:rsidRPr="00E51DC8">
        <w:rPr>
          <w:rFonts w:ascii="Times New Roman" w:hAnsi="Times New Roman"/>
          <w:color w:val="000000"/>
          <w:sz w:val="20"/>
          <w:szCs w:val="20"/>
        </w:rPr>
        <w:t xml:space="preserve"> </w:t>
      </w:r>
      <w:r w:rsidR="00575099" w:rsidRPr="00E51DC8">
        <w:rPr>
          <w:rFonts w:ascii="Times New Roman" w:hAnsi="Times New Roman"/>
          <w:color w:val="000000"/>
          <w:sz w:val="20"/>
          <w:szCs w:val="20"/>
        </w:rPr>
        <w:t xml:space="preserve">I </w:t>
      </w:r>
      <w:proofErr w:type="spellStart"/>
      <w:r w:rsidRPr="00E51DC8">
        <w:rPr>
          <w:rFonts w:ascii="Times New Roman" w:hAnsi="Times New Roman"/>
          <w:color w:val="000000"/>
          <w:sz w:val="20"/>
          <w:szCs w:val="20"/>
        </w:rPr>
        <w:t>trete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rriten</w:t>
      </w:r>
      <w:proofErr w:type="spellEnd"/>
      <w:r w:rsidRPr="00E51DC8">
        <w:rPr>
          <w:rFonts w:ascii="Times New Roman" w:hAnsi="Times New Roman"/>
          <w:color w:val="000000"/>
          <w:sz w:val="20"/>
          <w:szCs w:val="20"/>
        </w:rPr>
        <w:t xml:space="preserve"> . </w:t>
      </w:r>
    </w:p>
    <w:p w14:paraId="4C8A3F50" w14:textId="71107954" w:rsidR="00EA04E3" w:rsidRPr="00E51DC8" w:rsidRDefault="00EA04E3" w:rsidP="00BE1D02">
      <w:pPr>
        <w:pStyle w:val="ListParagraph"/>
        <w:numPr>
          <w:ilvl w:val="0"/>
          <w:numId w:val="3"/>
        </w:numPr>
        <w:spacing w:after="0" w:line="276" w:lineRule="auto"/>
        <w:rPr>
          <w:rFonts w:ascii="Times New Roman" w:hAnsi="Times New Roman"/>
          <w:b/>
          <w:color w:val="000000"/>
          <w:sz w:val="20"/>
          <w:szCs w:val="20"/>
        </w:rPr>
      </w:pPr>
      <w:r w:rsidRPr="00E51DC8">
        <w:rPr>
          <w:rFonts w:ascii="Times New Roman" w:hAnsi="Times New Roman"/>
          <w:b/>
          <w:color w:val="000000"/>
          <w:sz w:val="20"/>
          <w:szCs w:val="20"/>
        </w:rPr>
        <w:t xml:space="preserve">045 </w:t>
      </w:r>
      <w:proofErr w:type="spellStart"/>
      <w:r w:rsidRPr="00E51DC8">
        <w:rPr>
          <w:rFonts w:ascii="Times New Roman" w:hAnsi="Times New Roman"/>
          <w:b/>
          <w:color w:val="000000"/>
          <w:sz w:val="20"/>
          <w:szCs w:val="20"/>
        </w:rPr>
        <w:t>trasporti</w:t>
      </w:r>
      <w:proofErr w:type="spellEnd"/>
      <w:r w:rsidRPr="00E51DC8">
        <w:rPr>
          <w:rFonts w:ascii="Times New Roman" w:hAnsi="Times New Roman"/>
          <w:b/>
          <w:color w:val="000000"/>
          <w:sz w:val="20"/>
          <w:szCs w:val="20"/>
        </w:rPr>
        <w:t xml:space="preserve"> ,</w:t>
      </w:r>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w:t>
      </w:r>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pak</w:t>
      </w:r>
      <w:proofErr w:type="spellEnd"/>
      <w:r w:rsidR="00C82492" w:rsidRPr="00E51DC8">
        <w:rPr>
          <w:rFonts w:ascii="Times New Roman" w:hAnsi="Times New Roman"/>
          <w:color w:val="000000"/>
          <w:sz w:val="20"/>
          <w:szCs w:val="20"/>
        </w:rPr>
        <w:t xml:space="preserve"> a </w:t>
      </w:r>
      <w:proofErr w:type="spellStart"/>
      <w:r w:rsidR="00C82492" w:rsidRPr="00E51DC8">
        <w:rPr>
          <w:rFonts w:ascii="Times New Roman" w:hAnsi="Times New Roman"/>
          <w:color w:val="000000"/>
          <w:sz w:val="20"/>
          <w:szCs w:val="20"/>
        </w:rPr>
        <w:t>shume</w:t>
      </w:r>
      <w:proofErr w:type="spellEnd"/>
      <w:r w:rsidR="00C82492" w:rsidRPr="00E51DC8">
        <w:rPr>
          <w:rFonts w:ascii="Times New Roman" w:hAnsi="Times New Roman"/>
          <w:color w:val="000000"/>
          <w:sz w:val="20"/>
          <w:szCs w:val="20"/>
        </w:rPr>
        <w:t xml:space="preserve"> ne </w:t>
      </w:r>
      <w:proofErr w:type="spellStart"/>
      <w:r w:rsidR="00C82492" w:rsidRPr="00E51DC8">
        <w:rPr>
          <w:rFonts w:ascii="Times New Roman" w:hAnsi="Times New Roman"/>
          <w:color w:val="000000"/>
          <w:sz w:val="20"/>
          <w:szCs w:val="20"/>
        </w:rPr>
        <w:t>te</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njejtin</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nivel</w:t>
      </w:r>
      <w:proofErr w:type="spellEnd"/>
      <w:r w:rsidR="00C82492" w:rsidRPr="00E51DC8">
        <w:rPr>
          <w:rFonts w:ascii="Times New Roman" w:hAnsi="Times New Roman"/>
          <w:color w:val="000000"/>
          <w:sz w:val="20"/>
          <w:szCs w:val="20"/>
        </w:rPr>
        <w:t xml:space="preserve"> </w:t>
      </w:r>
      <w:r w:rsidRPr="00E51DC8">
        <w:rPr>
          <w:rFonts w:ascii="Times New Roman" w:hAnsi="Times New Roman"/>
          <w:color w:val="000000"/>
          <w:sz w:val="20"/>
          <w:szCs w:val="20"/>
        </w:rPr>
        <w:t xml:space="preserve"> </w:t>
      </w:r>
      <w:r w:rsidR="00C82492" w:rsidRPr="00E51DC8">
        <w:rPr>
          <w:rFonts w:ascii="Times New Roman" w:hAnsi="Times New Roman"/>
          <w:color w:val="000000"/>
          <w:sz w:val="20"/>
          <w:szCs w:val="20"/>
        </w:rPr>
        <w:t xml:space="preserve">per </w:t>
      </w:r>
      <w:proofErr w:type="spellStart"/>
      <w:r w:rsidR="00C82492" w:rsidRPr="00E51DC8">
        <w:rPr>
          <w:rFonts w:ascii="Times New Roman" w:hAnsi="Times New Roman"/>
          <w:color w:val="000000"/>
          <w:sz w:val="20"/>
          <w:szCs w:val="20"/>
        </w:rPr>
        <w:t>te</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tre</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vitete.Persa</w:t>
      </w:r>
      <w:proofErr w:type="spellEnd"/>
      <w:r w:rsidR="00C82492" w:rsidRPr="00E51DC8">
        <w:rPr>
          <w:rFonts w:ascii="Times New Roman" w:hAnsi="Times New Roman"/>
          <w:color w:val="000000"/>
          <w:sz w:val="20"/>
          <w:szCs w:val="20"/>
        </w:rPr>
        <w:t xml:space="preserve"> I </w:t>
      </w:r>
      <w:proofErr w:type="spellStart"/>
      <w:r w:rsidR="00575099" w:rsidRPr="00E51DC8">
        <w:rPr>
          <w:rFonts w:ascii="Times New Roman" w:hAnsi="Times New Roman"/>
          <w:color w:val="000000"/>
          <w:sz w:val="20"/>
          <w:szCs w:val="20"/>
        </w:rPr>
        <w:t>perket</w:t>
      </w:r>
      <w:proofErr w:type="spellEnd"/>
      <w:r w:rsidR="00575099" w:rsidRPr="00E51DC8">
        <w:rPr>
          <w:rFonts w:ascii="Times New Roman" w:hAnsi="Times New Roman"/>
          <w:color w:val="000000"/>
          <w:sz w:val="20"/>
          <w:szCs w:val="20"/>
        </w:rPr>
        <w:t xml:space="preserve"> </w:t>
      </w:r>
      <w:proofErr w:type="spellStart"/>
      <w:r w:rsidR="00575099" w:rsidRPr="00E51DC8">
        <w:rPr>
          <w:rFonts w:ascii="Times New Roman" w:hAnsi="Times New Roman"/>
          <w:color w:val="000000"/>
          <w:sz w:val="20"/>
          <w:szCs w:val="20"/>
        </w:rPr>
        <w:t>investimeve</w:t>
      </w:r>
      <w:proofErr w:type="spellEnd"/>
      <w:r w:rsidR="00575099" w:rsidRPr="00E51DC8">
        <w:rPr>
          <w:rFonts w:ascii="Times New Roman" w:hAnsi="Times New Roman"/>
          <w:color w:val="000000"/>
          <w:sz w:val="20"/>
          <w:szCs w:val="20"/>
        </w:rPr>
        <w:t xml:space="preserve"> ne </w:t>
      </w:r>
      <w:proofErr w:type="spellStart"/>
      <w:r w:rsidR="00575099" w:rsidRPr="00E51DC8">
        <w:rPr>
          <w:rFonts w:ascii="Times New Roman" w:hAnsi="Times New Roman"/>
          <w:color w:val="000000"/>
          <w:sz w:val="20"/>
          <w:szCs w:val="20"/>
        </w:rPr>
        <w:t>kete</w:t>
      </w:r>
      <w:proofErr w:type="spellEnd"/>
      <w:r w:rsidR="00575099" w:rsidRPr="00E51DC8">
        <w:rPr>
          <w:rFonts w:ascii="Times New Roman" w:hAnsi="Times New Roman"/>
          <w:color w:val="000000"/>
          <w:sz w:val="20"/>
          <w:szCs w:val="20"/>
        </w:rPr>
        <w:t xml:space="preserve"> </w:t>
      </w:r>
      <w:proofErr w:type="spellStart"/>
      <w:r w:rsidR="00575099" w:rsidRPr="00E51DC8">
        <w:rPr>
          <w:rFonts w:ascii="Times New Roman" w:hAnsi="Times New Roman"/>
          <w:color w:val="000000"/>
          <w:sz w:val="20"/>
          <w:szCs w:val="20"/>
        </w:rPr>
        <w:t>struk</w:t>
      </w:r>
      <w:r w:rsidR="00C82492" w:rsidRPr="00E51DC8">
        <w:rPr>
          <w:rFonts w:ascii="Times New Roman" w:hAnsi="Times New Roman"/>
          <w:color w:val="000000"/>
          <w:sz w:val="20"/>
          <w:szCs w:val="20"/>
        </w:rPr>
        <w:t>ture</w:t>
      </w:r>
      <w:proofErr w:type="spellEnd"/>
      <w:r w:rsidR="00C82492" w:rsidRPr="00E51DC8">
        <w:rPr>
          <w:rFonts w:ascii="Times New Roman" w:hAnsi="Times New Roman"/>
          <w:color w:val="000000"/>
          <w:sz w:val="20"/>
          <w:szCs w:val="20"/>
        </w:rPr>
        <w:t xml:space="preserve"> do </w:t>
      </w:r>
      <w:proofErr w:type="spellStart"/>
      <w:r w:rsidR="00C82492" w:rsidRPr="00E51DC8">
        <w:rPr>
          <w:rFonts w:ascii="Times New Roman" w:hAnsi="Times New Roman"/>
          <w:color w:val="000000"/>
          <w:sz w:val="20"/>
          <w:szCs w:val="20"/>
        </w:rPr>
        <w:t>nderhyet</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kryesisht,a</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Sistemim</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asfaltime</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te</w:t>
      </w:r>
      <w:proofErr w:type="spellEnd"/>
      <w:r w:rsidR="00C82492" w:rsidRPr="00E51DC8">
        <w:rPr>
          <w:rFonts w:ascii="Times New Roman" w:hAnsi="Times New Roman"/>
          <w:color w:val="000000"/>
          <w:sz w:val="20"/>
          <w:szCs w:val="20"/>
        </w:rPr>
        <w:t xml:space="preserve"> </w:t>
      </w:r>
      <w:proofErr w:type="spellStart"/>
      <w:r w:rsidR="00C82492" w:rsidRPr="00E51DC8">
        <w:rPr>
          <w:rFonts w:ascii="Times New Roman" w:hAnsi="Times New Roman"/>
          <w:color w:val="000000"/>
          <w:sz w:val="20"/>
          <w:szCs w:val="20"/>
        </w:rPr>
        <w:t>rrugev</w:t>
      </w:r>
      <w:r w:rsidR="00575099" w:rsidRPr="00E51DC8">
        <w:rPr>
          <w:rFonts w:ascii="Times New Roman" w:hAnsi="Times New Roman"/>
          <w:color w:val="000000"/>
          <w:sz w:val="20"/>
          <w:szCs w:val="20"/>
        </w:rPr>
        <w:t>e</w:t>
      </w:r>
      <w:proofErr w:type="spellEnd"/>
      <w:r w:rsidR="00575099" w:rsidRPr="00E51DC8">
        <w:rPr>
          <w:rFonts w:ascii="Times New Roman" w:hAnsi="Times New Roman"/>
          <w:color w:val="000000"/>
          <w:sz w:val="20"/>
          <w:szCs w:val="20"/>
        </w:rPr>
        <w:t xml:space="preserve"> ne </w:t>
      </w:r>
      <w:proofErr w:type="spellStart"/>
      <w:r w:rsidR="00575099" w:rsidRPr="00E51DC8">
        <w:rPr>
          <w:rFonts w:ascii="Times New Roman" w:hAnsi="Times New Roman"/>
          <w:color w:val="000000"/>
          <w:sz w:val="20"/>
          <w:szCs w:val="20"/>
        </w:rPr>
        <w:t>qytet</w:t>
      </w:r>
      <w:proofErr w:type="spellEnd"/>
      <w:r w:rsidR="00575099" w:rsidRPr="00E51DC8">
        <w:rPr>
          <w:rFonts w:ascii="Times New Roman" w:hAnsi="Times New Roman"/>
          <w:color w:val="000000"/>
          <w:sz w:val="20"/>
          <w:szCs w:val="20"/>
        </w:rPr>
        <w:t xml:space="preserve"> </w:t>
      </w:r>
      <w:proofErr w:type="spellStart"/>
      <w:r w:rsidR="00575099" w:rsidRPr="00E51DC8">
        <w:rPr>
          <w:rFonts w:ascii="Times New Roman" w:hAnsi="Times New Roman"/>
          <w:color w:val="000000"/>
          <w:sz w:val="20"/>
          <w:szCs w:val="20"/>
        </w:rPr>
        <w:t>dhe</w:t>
      </w:r>
      <w:proofErr w:type="spellEnd"/>
      <w:r w:rsidR="00575099" w:rsidRPr="00E51DC8">
        <w:rPr>
          <w:rFonts w:ascii="Times New Roman" w:hAnsi="Times New Roman"/>
          <w:color w:val="000000"/>
          <w:sz w:val="20"/>
          <w:szCs w:val="20"/>
        </w:rPr>
        <w:t xml:space="preserve"> </w:t>
      </w:r>
      <w:proofErr w:type="spellStart"/>
      <w:r w:rsidR="00575099" w:rsidRPr="00E51DC8">
        <w:rPr>
          <w:rFonts w:ascii="Times New Roman" w:hAnsi="Times New Roman"/>
          <w:color w:val="000000"/>
          <w:sz w:val="20"/>
          <w:szCs w:val="20"/>
        </w:rPr>
        <w:t>njesi</w:t>
      </w:r>
      <w:proofErr w:type="spellEnd"/>
      <w:r w:rsidR="00575099" w:rsidRPr="00E51DC8">
        <w:rPr>
          <w:rFonts w:ascii="Times New Roman" w:hAnsi="Times New Roman"/>
          <w:color w:val="000000"/>
          <w:sz w:val="20"/>
          <w:szCs w:val="20"/>
        </w:rPr>
        <w:t xml:space="preserve"> Administrative </w:t>
      </w:r>
      <w:r w:rsidR="00C82492" w:rsidRPr="00E51DC8">
        <w:rPr>
          <w:rFonts w:ascii="Times New Roman" w:hAnsi="Times New Roman"/>
          <w:color w:val="000000"/>
          <w:sz w:val="20"/>
          <w:szCs w:val="20"/>
        </w:rPr>
        <w:t>.</w:t>
      </w:r>
    </w:p>
    <w:p w14:paraId="775FE2C7" w14:textId="46324184" w:rsidR="00C82492" w:rsidRPr="00E51DC8" w:rsidRDefault="00C82492" w:rsidP="00BE1D02">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 xml:space="preserve">062 </w:t>
      </w:r>
      <w:proofErr w:type="spellStart"/>
      <w:r w:rsidRPr="00E51DC8">
        <w:rPr>
          <w:rFonts w:ascii="Times New Roman" w:hAnsi="Times New Roman"/>
          <w:b/>
          <w:color w:val="000000"/>
          <w:sz w:val="20"/>
          <w:szCs w:val="20"/>
        </w:rPr>
        <w:t>Zhvillimi</w:t>
      </w:r>
      <w:proofErr w:type="spellEnd"/>
      <w:r w:rsidRPr="00E51DC8">
        <w:rPr>
          <w:rFonts w:ascii="Times New Roman" w:hAnsi="Times New Roman"/>
          <w:b/>
          <w:color w:val="000000"/>
          <w:sz w:val="20"/>
          <w:szCs w:val="20"/>
        </w:rPr>
        <w:t xml:space="preserve"> I </w:t>
      </w:r>
      <w:proofErr w:type="spellStart"/>
      <w:r w:rsidRPr="00E51DC8">
        <w:rPr>
          <w:rFonts w:ascii="Times New Roman" w:hAnsi="Times New Roman"/>
          <w:b/>
          <w:color w:val="000000"/>
          <w:sz w:val="20"/>
          <w:szCs w:val="20"/>
        </w:rPr>
        <w:t>komunitetit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00ED2580" w:rsidRPr="00E51DC8">
        <w:rPr>
          <w:rFonts w:ascii="Times New Roman" w:hAnsi="Times New Roman"/>
          <w:color w:val="000000"/>
          <w:sz w:val="20"/>
          <w:szCs w:val="20"/>
        </w:rPr>
        <w:t>gati</w:t>
      </w:r>
      <w:proofErr w:type="spellEnd"/>
      <w:r w:rsidR="00ED2580" w:rsidRPr="00E51DC8">
        <w:rPr>
          <w:rFonts w:ascii="Times New Roman" w:hAnsi="Times New Roman"/>
          <w:color w:val="000000"/>
          <w:sz w:val="20"/>
          <w:szCs w:val="20"/>
        </w:rPr>
        <w:t xml:space="preserve"> </w:t>
      </w:r>
      <w:r w:rsidRPr="00E51DC8">
        <w:rPr>
          <w:rFonts w:ascii="Times New Roman" w:hAnsi="Times New Roman"/>
          <w:color w:val="000000"/>
          <w:sz w:val="20"/>
          <w:szCs w:val="20"/>
        </w:rPr>
        <w:t xml:space="preserve">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00BC3C84" w:rsidRPr="00E51DC8">
        <w:rPr>
          <w:rFonts w:ascii="Times New Roman" w:hAnsi="Times New Roman"/>
          <w:color w:val="000000"/>
          <w:sz w:val="20"/>
          <w:szCs w:val="20"/>
        </w:rPr>
        <w:t>njejtin</w:t>
      </w:r>
      <w:proofErr w:type="spellEnd"/>
      <w:r w:rsidR="00BC3C84" w:rsidRPr="00E51DC8">
        <w:rPr>
          <w:rFonts w:ascii="Times New Roman" w:hAnsi="Times New Roman"/>
          <w:color w:val="000000"/>
          <w:sz w:val="20"/>
          <w:szCs w:val="20"/>
        </w:rPr>
        <w:t xml:space="preserve"> </w:t>
      </w:r>
      <w:proofErr w:type="spellStart"/>
      <w:r w:rsidR="00BC3C84" w:rsidRPr="00E51DC8">
        <w:rPr>
          <w:rFonts w:ascii="Times New Roman" w:hAnsi="Times New Roman"/>
          <w:color w:val="000000"/>
          <w:sz w:val="20"/>
          <w:szCs w:val="20"/>
        </w:rPr>
        <w:t>nivel</w:t>
      </w:r>
      <w:proofErr w:type="spellEnd"/>
      <w:r w:rsidR="00BC3C84" w:rsidRPr="00E51DC8">
        <w:rPr>
          <w:rFonts w:ascii="Times New Roman" w:hAnsi="Times New Roman"/>
          <w:color w:val="000000"/>
          <w:sz w:val="20"/>
          <w:szCs w:val="20"/>
        </w:rPr>
        <w:t xml:space="preserve"> .</w:t>
      </w:r>
    </w:p>
    <w:p w14:paraId="127950FA" w14:textId="30D08628" w:rsidR="002268EC" w:rsidRPr="00E51DC8" w:rsidRDefault="002268EC" w:rsidP="00BE1D02">
      <w:pPr>
        <w:pStyle w:val="ListParagraph"/>
        <w:numPr>
          <w:ilvl w:val="0"/>
          <w:numId w:val="3"/>
        </w:numPr>
        <w:spacing w:after="0" w:line="276" w:lineRule="auto"/>
        <w:rPr>
          <w:rFonts w:ascii="Times New Roman" w:hAnsi="Times New Roman"/>
          <w:b/>
          <w:color w:val="000000"/>
          <w:sz w:val="20"/>
          <w:szCs w:val="20"/>
        </w:rPr>
      </w:pPr>
      <w:r w:rsidRPr="00E51DC8">
        <w:rPr>
          <w:rFonts w:ascii="Times New Roman" w:hAnsi="Times New Roman"/>
          <w:b/>
          <w:color w:val="000000"/>
          <w:sz w:val="20"/>
          <w:szCs w:val="20"/>
        </w:rPr>
        <w:t xml:space="preserve">081 </w:t>
      </w:r>
      <w:proofErr w:type="spellStart"/>
      <w:r w:rsidRPr="00E51DC8">
        <w:rPr>
          <w:rFonts w:ascii="Times New Roman" w:hAnsi="Times New Roman"/>
          <w:b/>
          <w:color w:val="000000"/>
          <w:sz w:val="20"/>
          <w:szCs w:val="20"/>
        </w:rPr>
        <w:t>Sherbimet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rekreative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dhe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sporti</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rrugeve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gati</w:t>
      </w:r>
      <w:proofErr w:type="spellEnd"/>
      <w:r w:rsidRPr="00E51DC8">
        <w:rPr>
          <w:rFonts w:ascii="Times New Roman" w:hAnsi="Times New Roman"/>
          <w:color w:val="000000"/>
          <w:sz w:val="20"/>
          <w:szCs w:val="20"/>
        </w:rPr>
        <w:t xml:space="preserve"> I pa </w:t>
      </w:r>
      <w:proofErr w:type="spellStart"/>
      <w:r w:rsidRPr="00E51DC8">
        <w:rPr>
          <w:rFonts w:ascii="Times New Roman" w:hAnsi="Times New Roman"/>
          <w:color w:val="000000"/>
          <w:sz w:val="20"/>
          <w:szCs w:val="20"/>
        </w:rPr>
        <w:t>ndryshueshem</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Shpenzimet</w:t>
      </w:r>
      <w:proofErr w:type="spellEnd"/>
      <w:r w:rsidRPr="00E51DC8">
        <w:rPr>
          <w:rFonts w:ascii="Times New Roman" w:hAnsi="Times New Roman"/>
          <w:color w:val="000000"/>
          <w:sz w:val="20"/>
          <w:szCs w:val="20"/>
        </w:rPr>
        <w:t xml:space="preserve">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3 </w:t>
      </w:r>
      <w:proofErr w:type="spellStart"/>
      <w:r w:rsidRPr="00E51DC8">
        <w:rPr>
          <w:rFonts w:ascii="Times New Roman" w:hAnsi="Times New Roman"/>
          <w:color w:val="000000"/>
          <w:sz w:val="20"/>
          <w:szCs w:val="20"/>
        </w:rPr>
        <w:t>vitet</w:t>
      </w:r>
      <w:proofErr w:type="spellEnd"/>
      <w:r w:rsidRPr="00E51DC8">
        <w:rPr>
          <w:rFonts w:ascii="Times New Roman" w:hAnsi="Times New Roman"/>
          <w:color w:val="000000"/>
          <w:sz w:val="20"/>
          <w:szCs w:val="20"/>
        </w:rPr>
        <w:t xml:space="preserve"> .</w:t>
      </w:r>
    </w:p>
    <w:p w14:paraId="5D7DD12B" w14:textId="77777777" w:rsidR="00ED5602" w:rsidRPr="00E51DC8" w:rsidRDefault="00ED5602" w:rsidP="00BE1D02">
      <w:pPr>
        <w:pStyle w:val="ListParagraph"/>
        <w:numPr>
          <w:ilvl w:val="0"/>
          <w:numId w:val="3"/>
        </w:numPr>
        <w:spacing w:after="0" w:line="276" w:lineRule="auto"/>
        <w:rPr>
          <w:rFonts w:ascii="Times New Roman" w:hAnsi="Times New Roman"/>
          <w:b/>
          <w:color w:val="000000"/>
          <w:sz w:val="20"/>
          <w:szCs w:val="20"/>
        </w:rPr>
      </w:pPr>
      <w:r w:rsidRPr="00E51DC8">
        <w:rPr>
          <w:rFonts w:ascii="Times New Roman" w:hAnsi="Times New Roman"/>
          <w:b/>
          <w:color w:val="000000"/>
          <w:sz w:val="20"/>
          <w:szCs w:val="20"/>
        </w:rPr>
        <w:t xml:space="preserve">082 </w:t>
      </w:r>
      <w:proofErr w:type="spellStart"/>
      <w:r w:rsidRPr="00E51DC8">
        <w:rPr>
          <w:rFonts w:ascii="Times New Roman" w:hAnsi="Times New Roman"/>
          <w:b/>
          <w:color w:val="000000"/>
          <w:sz w:val="20"/>
          <w:szCs w:val="20"/>
        </w:rPr>
        <w:t>Sherbimet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kulturore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gati</w:t>
      </w:r>
      <w:proofErr w:type="spellEnd"/>
      <w:r w:rsidRPr="00E51DC8">
        <w:rPr>
          <w:rFonts w:ascii="Times New Roman" w:hAnsi="Times New Roman"/>
          <w:color w:val="000000"/>
          <w:sz w:val="20"/>
          <w:szCs w:val="20"/>
        </w:rPr>
        <w:t xml:space="preserve"> I pa </w:t>
      </w:r>
      <w:proofErr w:type="spellStart"/>
      <w:r w:rsidRPr="00E51DC8">
        <w:rPr>
          <w:rFonts w:ascii="Times New Roman" w:hAnsi="Times New Roman"/>
          <w:color w:val="000000"/>
          <w:sz w:val="20"/>
          <w:szCs w:val="20"/>
        </w:rPr>
        <w:t>ndryshueshem</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Shpenzimet</w:t>
      </w:r>
      <w:proofErr w:type="spellEnd"/>
      <w:r w:rsidRPr="00E51DC8">
        <w:rPr>
          <w:rFonts w:ascii="Times New Roman" w:hAnsi="Times New Roman"/>
          <w:color w:val="000000"/>
          <w:sz w:val="20"/>
          <w:szCs w:val="20"/>
        </w:rPr>
        <w:t xml:space="preserve">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3 </w:t>
      </w:r>
      <w:proofErr w:type="spellStart"/>
      <w:r w:rsidRPr="00E51DC8">
        <w:rPr>
          <w:rFonts w:ascii="Times New Roman" w:hAnsi="Times New Roman"/>
          <w:color w:val="000000"/>
          <w:sz w:val="20"/>
          <w:szCs w:val="20"/>
        </w:rPr>
        <w:t>vitet</w:t>
      </w:r>
      <w:proofErr w:type="spellEnd"/>
      <w:r w:rsidRPr="00E51DC8">
        <w:rPr>
          <w:rFonts w:ascii="Times New Roman" w:hAnsi="Times New Roman"/>
          <w:color w:val="000000"/>
          <w:sz w:val="20"/>
          <w:szCs w:val="20"/>
        </w:rPr>
        <w:t xml:space="preserve"> .</w:t>
      </w:r>
    </w:p>
    <w:p w14:paraId="0B64B1F3" w14:textId="70CFE5F6" w:rsidR="00F054D4" w:rsidRPr="00E51DC8" w:rsidRDefault="00F054D4" w:rsidP="00BE1D02">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 xml:space="preserve">091 </w:t>
      </w:r>
      <w:proofErr w:type="spellStart"/>
      <w:r w:rsidRPr="00E51DC8">
        <w:rPr>
          <w:rFonts w:ascii="Times New Roman" w:hAnsi="Times New Roman"/>
          <w:b/>
          <w:color w:val="000000"/>
          <w:sz w:val="20"/>
          <w:szCs w:val="20"/>
        </w:rPr>
        <w:t>Arsimi</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baze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dhe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parashkollor</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gati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r w:rsidR="00BC3C84" w:rsidRPr="00E51DC8">
        <w:rPr>
          <w:rFonts w:ascii="Times New Roman" w:hAnsi="Times New Roman"/>
          <w:color w:val="000000"/>
          <w:sz w:val="20"/>
          <w:szCs w:val="20"/>
        </w:rPr>
        <w:t>.</w:t>
      </w:r>
    </w:p>
    <w:p w14:paraId="6121407C" w14:textId="30E4DBB6" w:rsidR="009D55F6" w:rsidRPr="00E51DC8" w:rsidRDefault="009D55F6" w:rsidP="00BE1D02">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 xml:space="preserve">092 </w:t>
      </w:r>
      <w:proofErr w:type="spellStart"/>
      <w:r w:rsidRPr="00E51DC8">
        <w:rPr>
          <w:rFonts w:ascii="Times New Roman" w:hAnsi="Times New Roman"/>
          <w:b/>
          <w:color w:val="000000"/>
          <w:sz w:val="20"/>
          <w:szCs w:val="20"/>
        </w:rPr>
        <w:t>Arsim</w:t>
      </w:r>
      <w:proofErr w:type="spellEnd"/>
      <w:r w:rsidRPr="00E51DC8">
        <w:rPr>
          <w:rFonts w:ascii="Times New Roman" w:hAnsi="Times New Roman"/>
          <w:b/>
          <w:color w:val="000000"/>
          <w:sz w:val="20"/>
          <w:szCs w:val="20"/>
        </w:rPr>
        <w:t xml:space="preserve"> I </w:t>
      </w:r>
      <w:proofErr w:type="spellStart"/>
      <w:r w:rsidRPr="00E51DC8">
        <w:rPr>
          <w:rFonts w:ascii="Times New Roman" w:hAnsi="Times New Roman"/>
          <w:b/>
          <w:color w:val="000000"/>
          <w:sz w:val="20"/>
          <w:szCs w:val="20"/>
        </w:rPr>
        <w:t>mesem</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komunitetit</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 </w:t>
      </w:r>
      <w:proofErr w:type="spellStart"/>
      <w:r w:rsidRPr="00E51DC8">
        <w:rPr>
          <w:rFonts w:ascii="Times New Roman" w:hAnsi="Times New Roman"/>
          <w:color w:val="000000"/>
          <w:sz w:val="20"/>
          <w:szCs w:val="20"/>
        </w:rPr>
        <w:t>Shpenzimet</w:t>
      </w:r>
      <w:proofErr w:type="spellEnd"/>
      <w:r w:rsidRPr="00E51DC8">
        <w:rPr>
          <w:rFonts w:ascii="Times New Roman" w:hAnsi="Times New Roman"/>
          <w:color w:val="000000"/>
          <w:sz w:val="20"/>
          <w:szCs w:val="20"/>
        </w:rPr>
        <w:t xml:space="preserve">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3 </w:t>
      </w:r>
      <w:proofErr w:type="spellStart"/>
      <w:r w:rsidRPr="00E51DC8">
        <w:rPr>
          <w:rFonts w:ascii="Times New Roman" w:hAnsi="Times New Roman"/>
          <w:color w:val="000000"/>
          <w:sz w:val="20"/>
          <w:szCs w:val="20"/>
        </w:rPr>
        <w:t>vitet</w:t>
      </w:r>
      <w:proofErr w:type="spellEnd"/>
      <w:r w:rsidR="00B92D47" w:rsidRPr="00E51DC8">
        <w:rPr>
          <w:rFonts w:ascii="Times New Roman" w:hAnsi="Times New Roman"/>
          <w:color w:val="000000"/>
          <w:sz w:val="20"/>
          <w:szCs w:val="20"/>
        </w:rPr>
        <w:t>.</w:t>
      </w:r>
    </w:p>
    <w:p w14:paraId="6132479E" w14:textId="0117E34B" w:rsidR="00C8060B" w:rsidRPr="00E51DC8" w:rsidRDefault="00BC3C84" w:rsidP="00C8060B">
      <w:pPr>
        <w:pStyle w:val="ListParagraph"/>
        <w:numPr>
          <w:ilvl w:val="0"/>
          <w:numId w:val="3"/>
        </w:numPr>
        <w:spacing w:after="0" w:line="276" w:lineRule="auto"/>
        <w:rPr>
          <w:rFonts w:ascii="Times New Roman" w:hAnsi="Times New Roman"/>
          <w:color w:val="000000"/>
          <w:sz w:val="20"/>
          <w:szCs w:val="20"/>
        </w:rPr>
      </w:pPr>
      <w:r w:rsidRPr="00E51DC8">
        <w:rPr>
          <w:rFonts w:ascii="Times New Roman" w:hAnsi="Times New Roman"/>
          <w:b/>
          <w:color w:val="000000"/>
          <w:sz w:val="20"/>
          <w:szCs w:val="20"/>
        </w:rPr>
        <w:t>104</w:t>
      </w:r>
      <w:r w:rsidR="00C8060B">
        <w:rPr>
          <w:rFonts w:ascii="Times New Roman" w:hAnsi="Times New Roman"/>
          <w:b/>
          <w:color w:val="000000"/>
          <w:sz w:val="20"/>
          <w:szCs w:val="20"/>
        </w:rPr>
        <w:t>3</w:t>
      </w:r>
      <w:r w:rsidRPr="00E51DC8">
        <w:rPr>
          <w:rFonts w:ascii="Times New Roman" w:hAnsi="Times New Roman"/>
          <w:b/>
          <w:color w:val="000000"/>
          <w:sz w:val="20"/>
          <w:szCs w:val="20"/>
        </w:rPr>
        <w:t xml:space="preserve">.Perfshirja </w:t>
      </w:r>
      <w:proofErr w:type="spellStart"/>
      <w:r w:rsidRPr="00E51DC8">
        <w:rPr>
          <w:rFonts w:ascii="Times New Roman" w:hAnsi="Times New Roman"/>
          <w:b/>
          <w:color w:val="000000"/>
          <w:sz w:val="20"/>
          <w:szCs w:val="20"/>
        </w:rPr>
        <w:t>sociale</w:t>
      </w:r>
      <w:proofErr w:type="spellEnd"/>
      <w:r w:rsidRPr="00E51DC8">
        <w:rPr>
          <w:rFonts w:ascii="Times New Roman" w:hAnsi="Times New Roman"/>
          <w:b/>
          <w:color w:val="000000"/>
          <w:sz w:val="20"/>
          <w:szCs w:val="20"/>
        </w:rPr>
        <w:t xml:space="preserve"> </w:t>
      </w:r>
      <w:proofErr w:type="spellStart"/>
      <w:r w:rsidR="00C8060B">
        <w:rPr>
          <w:rFonts w:ascii="Times New Roman" w:hAnsi="Times New Roman"/>
          <w:b/>
          <w:color w:val="000000"/>
          <w:sz w:val="20"/>
          <w:szCs w:val="20"/>
        </w:rPr>
        <w:t>dhe</w:t>
      </w:r>
      <w:proofErr w:type="spellEnd"/>
      <w:r w:rsidR="00C8060B">
        <w:rPr>
          <w:rFonts w:ascii="Times New Roman" w:hAnsi="Times New Roman"/>
          <w:b/>
          <w:color w:val="000000"/>
          <w:sz w:val="20"/>
          <w:szCs w:val="20"/>
        </w:rPr>
        <w:t xml:space="preserve"> </w:t>
      </w:r>
      <w:proofErr w:type="spellStart"/>
      <w:r w:rsidR="00C8060B">
        <w:rPr>
          <w:rFonts w:ascii="Times New Roman" w:hAnsi="Times New Roman"/>
          <w:b/>
          <w:color w:val="000000"/>
          <w:sz w:val="20"/>
          <w:szCs w:val="20"/>
        </w:rPr>
        <w:t>femijet</w:t>
      </w:r>
      <w:proofErr w:type="spellEnd"/>
      <w:r w:rsidR="00C8060B">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gati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w:t>
      </w:r>
      <w:r w:rsidR="00C8060B" w:rsidRPr="00C8060B">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parashikimi</w:t>
      </w:r>
      <w:proofErr w:type="spellEnd"/>
      <w:r w:rsidR="00C8060B" w:rsidRPr="00E51DC8">
        <w:rPr>
          <w:rFonts w:ascii="Times New Roman" w:hAnsi="Times New Roman"/>
          <w:color w:val="000000"/>
          <w:sz w:val="20"/>
          <w:szCs w:val="20"/>
        </w:rPr>
        <w:t xml:space="preserve"> I </w:t>
      </w:r>
      <w:proofErr w:type="spellStart"/>
      <w:r w:rsidR="00C8060B" w:rsidRPr="00E51DC8">
        <w:rPr>
          <w:rFonts w:ascii="Times New Roman" w:hAnsi="Times New Roman"/>
          <w:color w:val="000000"/>
          <w:sz w:val="20"/>
          <w:szCs w:val="20"/>
        </w:rPr>
        <w:t>shpenzimeve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te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pergjithshme</w:t>
      </w:r>
      <w:proofErr w:type="spellEnd"/>
      <w:r w:rsidR="00C8060B" w:rsidRPr="00E51DC8">
        <w:rPr>
          <w:rFonts w:ascii="Times New Roman" w:hAnsi="Times New Roman"/>
          <w:color w:val="000000"/>
          <w:sz w:val="20"/>
          <w:szCs w:val="20"/>
        </w:rPr>
        <w:t xml:space="preserve"> per </w:t>
      </w:r>
      <w:proofErr w:type="spellStart"/>
      <w:r w:rsidR="00C8060B" w:rsidRPr="00E51DC8">
        <w:rPr>
          <w:rFonts w:ascii="Times New Roman" w:hAnsi="Times New Roman"/>
          <w:color w:val="000000"/>
          <w:sz w:val="20"/>
          <w:szCs w:val="20"/>
        </w:rPr>
        <w:t>kete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periudhe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eshte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gati</w:t>
      </w:r>
      <w:proofErr w:type="spellEnd"/>
      <w:r w:rsidR="00C8060B" w:rsidRPr="00E51DC8">
        <w:rPr>
          <w:rFonts w:ascii="Times New Roman" w:hAnsi="Times New Roman"/>
          <w:color w:val="000000"/>
          <w:sz w:val="20"/>
          <w:szCs w:val="20"/>
        </w:rPr>
        <w:t xml:space="preserve"> I </w:t>
      </w:r>
      <w:proofErr w:type="spellStart"/>
      <w:r w:rsidR="00C8060B" w:rsidRPr="00E51DC8">
        <w:rPr>
          <w:rFonts w:ascii="Times New Roman" w:hAnsi="Times New Roman"/>
          <w:color w:val="000000"/>
          <w:sz w:val="20"/>
          <w:szCs w:val="20"/>
        </w:rPr>
        <w:t>pandryshueshem.Eshte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ruajtur</w:t>
      </w:r>
      <w:proofErr w:type="spellEnd"/>
      <w:r w:rsidR="00C8060B" w:rsidRPr="00E51DC8">
        <w:rPr>
          <w:rFonts w:ascii="Times New Roman" w:hAnsi="Times New Roman"/>
          <w:color w:val="000000"/>
          <w:sz w:val="20"/>
          <w:szCs w:val="20"/>
        </w:rPr>
        <w:t xml:space="preserve"> I </w:t>
      </w:r>
      <w:proofErr w:type="spellStart"/>
      <w:r w:rsidR="00C8060B" w:rsidRPr="00E51DC8">
        <w:rPr>
          <w:rFonts w:ascii="Times New Roman" w:hAnsi="Times New Roman"/>
          <w:color w:val="000000"/>
          <w:sz w:val="20"/>
          <w:szCs w:val="20"/>
        </w:rPr>
        <w:t>njejti</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nivel</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pagash</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dhe</w:t>
      </w:r>
      <w:proofErr w:type="spellEnd"/>
      <w:r w:rsidR="00C8060B" w:rsidRPr="00E51DC8">
        <w:rPr>
          <w:rFonts w:ascii="Times New Roman" w:hAnsi="Times New Roman"/>
          <w:color w:val="000000"/>
          <w:sz w:val="20"/>
          <w:szCs w:val="20"/>
        </w:rPr>
        <w:t xml:space="preserve"> nr. </w:t>
      </w:r>
      <w:proofErr w:type="spellStart"/>
      <w:r w:rsidR="00C8060B" w:rsidRPr="00E51DC8">
        <w:rPr>
          <w:rFonts w:ascii="Times New Roman" w:hAnsi="Times New Roman"/>
          <w:color w:val="000000"/>
          <w:sz w:val="20"/>
          <w:szCs w:val="20"/>
        </w:rPr>
        <w:t>punonjesish</w:t>
      </w:r>
      <w:proofErr w:type="spellEnd"/>
      <w:r w:rsidR="00C8060B" w:rsidRPr="00E51DC8">
        <w:rPr>
          <w:rFonts w:ascii="Times New Roman" w:hAnsi="Times New Roman"/>
          <w:color w:val="000000"/>
          <w:sz w:val="20"/>
          <w:szCs w:val="20"/>
        </w:rPr>
        <w:t xml:space="preserve"> per </w:t>
      </w:r>
      <w:proofErr w:type="spellStart"/>
      <w:r w:rsidR="00C8060B" w:rsidRPr="00E51DC8">
        <w:rPr>
          <w:rFonts w:ascii="Times New Roman" w:hAnsi="Times New Roman"/>
          <w:color w:val="000000"/>
          <w:sz w:val="20"/>
          <w:szCs w:val="20"/>
        </w:rPr>
        <w:t>parashikimin</w:t>
      </w:r>
      <w:proofErr w:type="spellEnd"/>
      <w:r w:rsidR="00C8060B" w:rsidRPr="00E51DC8">
        <w:rPr>
          <w:rFonts w:ascii="Times New Roman" w:hAnsi="Times New Roman"/>
          <w:color w:val="000000"/>
          <w:sz w:val="20"/>
          <w:szCs w:val="20"/>
        </w:rPr>
        <w:t xml:space="preserve"> 3-vjecar,shpenzimet operative jane ne </w:t>
      </w:r>
      <w:proofErr w:type="spellStart"/>
      <w:r w:rsidR="00C8060B" w:rsidRPr="00E51DC8">
        <w:rPr>
          <w:rFonts w:ascii="Times New Roman" w:hAnsi="Times New Roman"/>
          <w:color w:val="000000"/>
          <w:sz w:val="20"/>
          <w:szCs w:val="20"/>
        </w:rPr>
        <w:t>te</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njejtin</w:t>
      </w:r>
      <w:proofErr w:type="spellEnd"/>
      <w:r w:rsidR="00C8060B" w:rsidRPr="00E51DC8">
        <w:rPr>
          <w:rFonts w:ascii="Times New Roman" w:hAnsi="Times New Roman"/>
          <w:color w:val="000000"/>
          <w:sz w:val="20"/>
          <w:szCs w:val="20"/>
        </w:rPr>
        <w:t xml:space="preserve"> </w:t>
      </w:r>
      <w:proofErr w:type="spellStart"/>
      <w:r w:rsidR="00C8060B" w:rsidRPr="00E51DC8">
        <w:rPr>
          <w:rFonts w:ascii="Times New Roman" w:hAnsi="Times New Roman"/>
          <w:color w:val="000000"/>
          <w:sz w:val="20"/>
          <w:szCs w:val="20"/>
        </w:rPr>
        <w:t>nivel</w:t>
      </w:r>
      <w:proofErr w:type="spellEnd"/>
      <w:r w:rsidR="00C8060B" w:rsidRPr="00E51DC8">
        <w:rPr>
          <w:rFonts w:ascii="Times New Roman" w:hAnsi="Times New Roman"/>
          <w:color w:val="000000"/>
          <w:sz w:val="20"/>
          <w:szCs w:val="20"/>
        </w:rPr>
        <w:t xml:space="preserve"> .</w:t>
      </w:r>
    </w:p>
    <w:p w14:paraId="16ADA41B" w14:textId="15021AEF" w:rsidR="00BC3C84" w:rsidRPr="00E51DC8" w:rsidRDefault="00C8060B" w:rsidP="00BE1D02">
      <w:pPr>
        <w:pStyle w:val="ListParagraph"/>
        <w:numPr>
          <w:ilvl w:val="0"/>
          <w:numId w:val="3"/>
        </w:numPr>
        <w:spacing w:after="0" w:line="276" w:lineRule="auto"/>
        <w:rPr>
          <w:rFonts w:ascii="Times New Roman" w:hAnsi="Times New Roman"/>
          <w:color w:val="000000"/>
          <w:sz w:val="20"/>
          <w:szCs w:val="20"/>
        </w:rPr>
      </w:pPr>
      <w:r>
        <w:rPr>
          <w:rFonts w:ascii="Times New Roman" w:hAnsi="Times New Roman"/>
          <w:color w:val="000000"/>
          <w:sz w:val="20"/>
          <w:szCs w:val="20"/>
        </w:rPr>
        <w:t xml:space="preserve">051.Menaxhim I </w:t>
      </w:r>
      <w:proofErr w:type="spellStart"/>
      <w:r>
        <w:rPr>
          <w:rFonts w:ascii="Times New Roman" w:hAnsi="Times New Roman"/>
          <w:color w:val="000000"/>
          <w:sz w:val="20"/>
          <w:szCs w:val="20"/>
        </w:rPr>
        <w:t>mbetjeve</w:t>
      </w:r>
      <w:proofErr w:type="spellEnd"/>
      <w:r>
        <w:rPr>
          <w:rFonts w:ascii="Times New Roman" w:hAnsi="Times New Roman"/>
          <w:color w:val="000000"/>
          <w:sz w:val="20"/>
          <w:szCs w:val="20"/>
        </w:rPr>
        <w:t xml:space="preserve"> </w:t>
      </w:r>
      <w:r w:rsidR="00F83329" w:rsidRPr="00D4293D">
        <w:rPr>
          <w:rFonts w:ascii="Times New Roman" w:hAnsi="Times New Roman" w:cs="Times New Roman"/>
          <w:lang w:val="sq-AL"/>
        </w:rPr>
        <w:t>Mbledhja, depozitimi i mbeturinave, trajtimi, pastrimi i rrugëve, shesheve, rrugicave, tregjeve, kopshteve publike, parqeve etj.</w:t>
      </w:r>
      <w:r w:rsidR="00F83329">
        <w:rPr>
          <w:rFonts w:ascii="Times New Roman" w:hAnsi="Times New Roman" w:cs="Times New Roman"/>
          <w:lang w:val="sq-AL"/>
        </w:rPr>
        <w:t xml:space="preserve"> Mbrojtja e ajrit dhe e klimë</w:t>
      </w:r>
      <w:r w:rsidR="00F83329" w:rsidRPr="00D4293D">
        <w:rPr>
          <w:rFonts w:ascii="Times New Roman" w:hAnsi="Times New Roman" w:cs="Times New Roman"/>
          <w:lang w:val="sq-AL"/>
        </w:rPr>
        <w:t>s,</w:t>
      </w:r>
      <w:r w:rsidR="00F83329">
        <w:rPr>
          <w:rFonts w:ascii="Times New Roman" w:hAnsi="Times New Roman" w:cs="Times New Roman"/>
          <w:lang w:val="sq-AL"/>
        </w:rPr>
        <w:t xml:space="preserve"> mbrojtja e tokave dhe ujrave në</w:t>
      </w:r>
      <w:r w:rsidR="00F83329" w:rsidRPr="00D4293D">
        <w:rPr>
          <w:rFonts w:ascii="Times New Roman" w:hAnsi="Times New Roman" w:cs="Times New Roman"/>
          <w:lang w:val="sq-AL"/>
        </w:rPr>
        <w:t>ntok</w:t>
      </w:r>
      <w:r w:rsidR="00F83329">
        <w:rPr>
          <w:rFonts w:ascii="Times New Roman" w:hAnsi="Times New Roman" w:cs="Times New Roman"/>
          <w:lang w:val="sq-AL"/>
        </w:rPr>
        <w:t>ë</w:t>
      </w:r>
      <w:r w:rsidR="00F83329" w:rsidRPr="00D4293D">
        <w:rPr>
          <w:rFonts w:ascii="Times New Roman" w:hAnsi="Times New Roman" w:cs="Times New Roman"/>
          <w:lang w:val="sq-AL"/>
        </w:rPr>
        <w:t>sore, reduktimi i zhurmave dhe vibracioneve si dhe mbrojtja ndaj rrezatimeve</w:t>
      </w:r>
      <w:r w:rsidR="00F83329">
        <w:rPr>
          <w:rFonts w:ascii="Times New Roman" w:hAnsi="Times New Roman" w:cs="Times New Roman"/>
          <w:lang w:val="sq-AL"/>
        </w:rPr>
        <w:t>.</w:t>
      </w:r>
      <w:r w:rsidR="00F83329" w:rsidRPr="00C40993">
        <w:rPr>
          <w:rFonts w:ascii="Times New Roman" w:hAnsi="Times New Roman" w:cs="Times New Roman"/>
          <w:color w:val="FF0000"/>
          <w:lang w:val="sq-AL"/>
        </w:rPr>
        <w:t xml:space="preserve"> </w:t>
      </w:r>
      <w:r w:rsidR="00F83329" w:rsidRPr="00C40993">
        <w:rPr>
          <w:rFonts w:ascii="Times New Roman" w:hAnsi="Times New Roman" w:cs="Times New Roman"/>
          <w:lang w:val="sq-AL"/>
        </w:rPr>
        <w:t>Veprimtaritë dhe politikat për mbrojtjen mjedisore</w:t>
      </w:r>
      <w:r w:rsidR="00F83329">
        <w:rPr>
          <w:rFonts w:ascii="Times New Roman" w:hAnsi="Times New Roman" w:cs="Times New Roman"/>
          <w:lang w:val="sq-AL"/>
        </w:rPr>
        <w:t>.</w:t>
      </w:r>
    </w:p>
    <w:p w14:paraId="6BA2FE63" w14:textId="020CC72B" w:rsidR="00BC3C84" w:rsidRPr="00E51DC8" w:rsidRDefault="00BC3C84" w:rsidP="00BE1D02">
      <w:pPr>
        <w:pStyle w:val="ListParagraph"/>
        <w:numPr>
          <w:ilvl w:val="0"/>
          <w:numId w:val="3"/>
        </w:numPr>
        <w:spacing w:after="0" w:line="276" w:lineRule="auto"/>
        <w:rPr>
          <w:rFonts w:ascii="Times New Roman" w:hAnsi="Times New Roman"/>
          <w:color w:val="000000"/>
          <w:sz w:val="20"/>
          <w:szCs w:val="20"/>
        </w:rPr>
      </w:pPr>
      <w:proofErr w:type="spellStart"/>
      <w:r w:rsidRPr="00E51DC8">
        <w:rPr>
          <w:rFonts w:ascii="Times New Roman" w:hAnsi="Times New Roman"/>
          <w:b/>
          <w:color w:val="000000"/>
          <w:sz w:val="20"/>
          <w:szCs w:val="20"/>
        </w:rPr>
        <w:t>Transferta</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te</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b/>
          <w:color w:val="000000"/>
          <w:sz w:val="20"/>
          <w:szCs w:val="20"/>
        </w:rPr>
        <w:t>tjera</w:t>
      </w:r>
      <w:proofErr w:type="spellEnd"/>
      <w:r w:rsidRPr="00E51DC8">
        <w:rPr>
          <w:rFonts w:ascii="Times New Roman" w:hAnsi="Times New Roman"/>
          <w:b/>
          <w:color w:val="000000"/>
          <w:sz w:val="20"/>
          <w:szCs w:val="20"/>
        </w:rPr>
        <w:t xml:space="preserve"> </w:t>
      </w:r>
      <w:proofErr w:type="spellStart"/>
      <w:r w:rsidRPr="00E51DC8">
        <w:rPr>
          <w:rFonts w:ascii="Times New Roman" w:hAnsi="Times New Roman"/>
          <w:color w:val="000000"/>
          <w:sz w:val="20"/>
          <w:szCs w:val="20"/>
        </w:rPr>
        <w:t>parashikimi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shpenzimeve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pergjithshme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kete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periudhe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gati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pandryshueshem.Eshte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ruajtur</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njejti</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pagash</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nr. </w:t>
      </w:r>
      <w:proofErr w:type="spellStart"/>
      <w:r w:rsidRPr="00E51DC8">
        <w:rPr>
          <w:rFonts w:ascii="Times New Roman" w:hAnsi="Times New Roman"/>
          <w:color w:val="000000"/>
          <w:sz w:val="20"/>
          <w:szCs w:val="20"/>
        </w:rPr>
        <w:t>punonjesish</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parashikimin</w:t>
      </w:r>
      <w:proofErr w:type="spellEnd"/>
      <w:r w:rsidRPr="00E51DC8">
        <w:rPr>
          <w:rFonts w:ascii="Times New Roman" w:hAnsi="Times New Roman"/>
          <w:color w:val="000000"/>
          <w:sz w:val="20"/>
          <w:szCs w:val="20"/>
        </w:rPr>
        <w:t xml:space="preserve"> 3-vjecar,shpenzimet operative jane ne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njejtin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nivel</w:t>
      </w:r>
      <w:proofErr w:type="spellEnd"/>
      <w:r w:rsidRPr="00E51DC8">
        <w:rPr>
          <w:rFonts w:ascii="Times New Roman" w:hAnsi="Times New Roman"/>
          <w:color w:val="000000"/>
          <w:sz w:val="20"/>
          <w:szCs w:val="20"/>
        </w:rPr>
        <w:t>.</w:t>
      </w:r>
    </w:p>
    <w:p w14:paraId="289BE3D6" w14:textId="05DEA84E" w:rsidR="007C02FC" w:rsidRPr="00E51DC8" w:rsidRDefault="007C02FC" w:rsidP="009E5160">
      <w:pPr>
        <w:spacing w:after="0" w:line="276" w:lineRule="auto"/>
        <w:ind w:left="360"/>
        <w:rPr>
          <w:rFonts w:ascii="Times New Roman" w:hAnsi="Times New Roman"/>
          <w:b/>
          <w:color w:val="000000"/>
          <w:sz w:val="20"/>
          <w:szCs w:val="20"/>
        </w:rPr>
      </w:pPr>
    </w:p>
    <w:p w14:paraId="61F3F3FE" w14:textId="77777777" w:rsidR="00C82492" w:rsidRPr="00E51DC8" w:rsidRDefault="00C82492" w:rsidP="00C82492">
      <w:pPr>
        <w:pStyle w:val="ListParagraph"/>
        <w:spacing w:after="0" w:line="276" w:lineRule="auto"/>
        <w:ind w:firstLine="0"/>
        <w:rPr>
          <w:rFonts w:ascii="Times New Roman" w:hAnsi="Times New Roman"/>
          <w:b/>
          <w:color w:val="000000"/>
          <w:sz w:val="20"/>
          <w:szCs w:val="20"/>
        </w:rPr>
      </w:pPr>
    </w:p>
    <w:p w14:paraId="2CA75A02" w14:textId="77777777" w:rsidR="00DA13BC" w:rsidRPr="00E51DC8" w:rsidRDefault="00DA13BC" w:rsidP="00464A3B">
      <w:pPr>
        <w:pStyle w:val="Heading3"/>
        <w:spacing w:before="0" w:line="276" w:lineRule="auto"/>
        <w:rPr>
          <w:rFonts w:ascii="Times New Roman" w:hAnsi="Times New Roman"/>
          <w:color w:val="000000"/>
          <w:sz w:val="20"/>
          <w:szCs w:val="20"/>
        </w:rPr>
      </w:pPr>
      <w:bookmarkStart w:id="24" w:name="_Toc494210401"/>
      <w:r w:rsidRPr="00E51DC8">
        <w:rPr>
          <w:rFonts w:ascii="Times New Roman" w:hAnsi="Times New Roman"/>
          <w:color w:val="000000"/>
          <w:sz w:val="20"/>
          <w:szCs w:val="20"/>
        </w:rPr>
        <w:t xml:space="preserve">4.4.1 </w:t>
      </w:r>
      <w:proofErr w:type="spellStart"/>
      <w:r w:rsidR="008371FB" w:rsidRPr="00E51DC8">
        <w:rPr>
          <w:rFonts w:ascii="Times New Roman" w:hAnsi="Times New Roman"/>
          <w:color w:val="000000"/>
          <w:sz w:val="20"/>
          <w:szCs w:val="20"/>
        </w:rPr>
        <w:t>Huamarrje</w:t>
      </w:r>
      <w:bookmarkEnd w:id="24"/>
      <w:proofErr w:type="spellEnd"/>
      <w:r w:rsidR="008371FB" w:rsidRPr="00E51DC8">
        <w:rPr>
          <w:rFonts w:ascii="Times New Roman" w:hAnsi="Times New Roman"/>
          <w:color w:val="000000"/>
          <w:sz w:val="20"/>
          <w:szCs w:val="20"/>
        </w:rPr>
        <w:t xml:space="preserve"> </w:t>
      </w:r>
    </w:p>
    <w:p w14:paraId="2B34BC9E" w14:textId="77777777" w:rsidR="00DA13BC" w:rsidRPr="00E51DC8" w:rsidRDefault="00DA13BC" w:rsidP="00464A3B">
      <w:pPr>
        <w:spacing w:before="0" w:after="0" w:line="276" w:lineRule="auto"/>
        <w:rPr>
          <w:rFonts w:ascii="Times New Roman" w:hAnsi="Times New Roman"/>
          <w:color w:val="000000"/>
          <w:sz w:val="20"/>
          <w:szCs w:val="20"/>
        </w:rPr>
      </w:pPr>
      <w:r w:rsidRPr="00E51DC8">
        <w:rPr>
          <w:rFonts w:ascii="Times New Roman" w:hAnsi="Times New Roman"/>
          <w:color w:val="000000"/>
          <w:sz w:val="20"/>
          <w:szCs w:val="20"/>
        </w:rPr>
        <w:t xml:space="preserve">F1, </w:t>
      </w:r>
      <w:proofErr w:type="spellStart"/>
      <w:r w:rsidRPr="00E51DC8">
        <w:rPr>
          <w:rFonts w:ascii="Times New Roman" w:hAnsi="Times New Roman"/>
          <w:color w:val="000000"/>
          <w:sz w:val="20"/>
          <w:szCs w:val="20"/>
        </w:rPr>
        <w:t>se</w:t>
      </w:r>
      <w:r w:rsidR="008371FB" w:rsidRPr="00E51DC8">
        <w:rPr>
          <w:rFonts w:ascii="Times New Roman" w:hAnsi="Times New Roman"/>
          <w:color w:val="000000"/>
          <w:sz w:val="20"/>
          <w:szCs w:val="20"/>
        </w:rPr>
        <w:t>ks</w:t>
      </w:r>
      <w:r w:rsidRPr="00E51DC8">
        <w:rPr>
          <w:rFonts w:ascii="Times New Roman" w:hAnsi="Times New Roman"/>
          <w:color w:val="000000"/>
          <w:sz w:val="20"/>
          <w:szCs w:val="20"/>
        </w:rPr>
        <w:t>ion</w:t>
      </w:r>
      <w:r w:rsidR="008371FB" w:rsidRPr="00E51DC8">
        <w:rPr>
          <w:rFonts w:ascii="Times New Roman" w:hAnsi="Times New Roman"/>
          <w:color w:val="000000"/>
          <w:sz w:val="20"/>
          <w:szCs w:val="20"/>
        </w:rPr>
        <w:t>i</w:t>
      </w:r>
      <w:proofErr w:type="spellEnd"/>
      <w:r w:rsidRPr="00E51DC8">
        <w:rPr>
          <w:rFonts w:ascii="Times New Roman" w:hAnsi="Times New Roman"/>
          <w:color w:val="000000"/>
          <w:sz w:val="20"/>
          <w:szCs w:val="20"/>
        </w:rPr>
        <w:t xml:space="preserve"> C </w:t>
      </w:r>
      <w:proofErr w:type="spellStart"/>
      <w:r w:rsidR="008371FB"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8371FB" w:rsidRPr="00E51DC8">
        <w:rPr>
          <w:rFonts w:ascii="Times New Roman" w:hAnsi="Times New Roman"/>
          <w:color w:val="000000"/>
          <w:sz w:val="20"/>
          <w:szCs w:val="20"/>
        </w:rPr>
        <w:t>r</w:t>
      </w:r>
      <w:proofErr w:type="spellEnd"/>
      <w:r w:rsidR="008371FB" w:rsidRPr="00E51DC8">
        <w:rPr>
          <w:rFonts w:ascii="Times New Roman" w:hAnsi="Times New Roman"/>
          <w:color w:val="000000"/>
          <w:sz w:val="20"/>
          <w:szCs w:val="20"/>
        </w:rPr>
        <w:t xml:space="preserve"> </w:t>
      </w:r>
      <w:proofErr w:type="spellStart"/>
      <w:r w:rsidR="008371FB" w:rsidRPr="00E51DC8">
        <w:rPr>
          <w:rFonts w:ascii="Times New Roman" w:hAnsi="Times New Roman"/>
          <w:color w:val="000000"/>
          <w:sz w:val="20"/>
          <w:szCs w:val="20"/>
        </w:rPr>
        <w:t>huat</w:t>
      </w:r>
      <w:r w:rsidR="00971135" w:rsidRPr="00E51DC8">
        <w:rPr>
          <w:rFonts w:ascii="Times New Roman" w:hAnsi="Times New Roman"/>
          <w:color w:val="000000"/>
          <w:sz w:val="20"/>
          <w:szCs w:val="20"/>
        </w:rPr>
        <w:t>ë</w:t>
      </w:r>
      <w:proofErr w:type="spellEnd"/>
      <w:r w:rsidR="008371FB" w:rsidRPr="00E51DC8">
        <w:rPr>
          <w:rFonts w:ascii="Times New Roman" w:hAnsi="Times New Roman"/>
          <w:color w:val="000000"/>
          <w:sz w:val="20"/>
          <w:szCs w:val="20"/>
        </w:rPr>
        <w:t xml:space="preserve"> e </w:t>
      </w:r>
      <w:proofErr w:type="spellStart"/>
      <w:r w:rsidR="008371FB" w:rsidRPr="00E51DC8">
        <w:rPr>
          <w:rFonts w:ascii="Times New Roman" w:hAnsi="Times New Roman"/>
          <w:color w:val="000000"/>
          <w:sz w:val="20"/>
          <w:szCs w:val="20"/>
        </w:rPr>
        <w:t>reja</w:t>
      </w:r>
      <w:proofErr w:type="spellEnd"/>
      <w:r w:rsidR="008371FB" w:rsidRPr="00E51DC8">
        <w:rPr>
          <w:rFonts w:ascii="Times New Roman" w:hAnsi="Times New Roman"/>
          <w:color w:val="000000"/>
          <w:sz w:val="20"/>
          <w:szCs w:val="20"/>
        </w:rPr>
        <w:t xml:space="preserve">, </w:t>
      </w:r>
      <w:proofErr w:type="spellStart"/>
      <w:r w:rsidR="008371FB" w:rsidRPr="00E51DC8">
        <w:rPr>
          <w:rFonts w:ascii="Times New Roman" w:hAnsi="Times New Roman"/>
          <w:color w:val="000000"/>
          <w:sz w:val="20"/>
          <w:szCs w:val="20"/>
        </w:rPr>
        <w:t>financimin</w:t>
      </w:r>
      <w:proofErr w:type="spellEnd"/>
      <w:r w:rsidR="008371FB" w:rsidRPr="00E51DC8">
        <w:rPr>
          <w:rFonts w:ascii="Times New Roman" w:hAnsi="Times New Roman"/>
          <w:color w:val="000000"/>
          <w:sz w:val="20"/>
          <w:szCs w:val="20"/>
        </w:rPr>
        <w:t xml:space="preserve"> me </w:t>
      </w:r>
      <w:proofErr w:type="spellStart"/>
      <w:r w:rsidR="008371FB" w:rsidRPr="00E51DC8">
        <w:rPr>
          <w:rFonts w:ascii="Times New Roman" w:hAnsi="Times New Roman"/>
          <w:color w:val="000000"/>
          <w:sz w:val="20"/>
          <w:szCs w:val="20"/>
        </w:rPr>
        <w:t>kredi</w:t>
      </w:r>
      <w:proofErr w:type="spellEnd"/>
      <w:r w:rsidR="008371FB" w:rsidRPr="00E51DC8">
        <w:rPr>
          <w:rFonts w:ascii="Times New Roman" w:hAnsi="Times New Roman"/>
          <w:color w:val="000000"/>
          <w:sz w:val="20"/>
          <w:szCs w:val="20"/>
        </w:rPr>
        <w:t xml:space="preserve"> me </w:t>
      </w:r>
      <w:proofErr w:type="spellStart"/>
      <w:r w:rsidR="008371FB" w:rsidRPr="00E51DC8">
        <w:rPr>
          <w:rFonts w:ascii="Times New Roman" w:hAnsi="Times New Roman"/>
          <w:color w:val="000000"/>
          <w:sz w:val="20"/>
          <w:szCs w:val="20"/>
        </w:rPr>
        <w:t>koment</w:t>
      </w:r>
      <w:proofErr w:type="spellEnd"/>
      <w:r w:rsidR="008371FB" w:rsidRPr="00E51DC8">
        <w:rPr>
          <w:rFonts w:ascii="Times New Roman" w:hAnsi="Times New Roman"/>
          <w:color w:val="000000"/>
          <w:sz w:val="20"/>
          <w:szCs w:val="20"/>
        </w:rPr>
        <w:t>;</w:t>
      </w:r>
      <w:r w:rsidR="009C4A90"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informa</w:t>
      </w:r>
      <w:r w:rsidR="008371FB" w:rsidRPr="00E51DC8">
        <w:rPr>
          <w:rFonts w:ascii="Times New Roman" w:hAnsi="Times New Roman"/>
          <w:color w:val="000000"/>
          <w:sz w:val="20"/>
          <w:szCs w:val="20"/>
        </w:rPr>
        <w:t>c</w:t>
      </w:r>
      <w:r w:rsidRPr="00E51DC8">
        <w:rPr>
          <w:rFonts w:ascii="Times New Roman" w:hAnsi="Times New Roman"/>
          <w:color w:val="000000"/>
          <w:sz w:val="20"/>
          <w:szCs w:val="20"/>
        </w:rPr>
        <w:t>ion</w:t>
      </w:r>
      <w:proofErr w:type="spellEnd"/>
      <w:r w:rsidRPr="00E51DC8">
        <w:rPr>
          <w:rFonts w:ascii="Times New Roman" w:hAnsi="Times New Roman"/>
          <w:color w:val="000000"/>
          <w:sz w:val="20"/>
          <w:szCs w:val="20"/>
        </w:rPr>
        <w:t xml:space="preserve"> </w:t>
      </w:r>
      <w:proofErr w:type="spellStart"/>
      <w:r w:rsidR="008371FB" w:rsidRPr="00E51DC8">
        <w:rPr>
          <w:rFonts w:ascii="Times New Roman" w:hAnsi="Times New Roman"/>
          <w:color w:val="000000"/>
          <w:sz w:val="20"/>
          <w:szCs w:val="20"/>
        </w:rPr>
        <w:t>p</w:t>
      </w:r>
      <w:r w:rsidR="00971135" w:rsidRPr="00E51DC8">
        <w:rPr>
          <w:rFonts w:ascii="Times New Roman" w:hAnsi="Times New Roman"/>
          <w:color w:val="000000"/>
          <w:sz w:val="20"/>
          <w:szCs w:val="20"/>
        </w:rPr>
        <w:t>ë</w:t>
      </w:r>
      <w:r w:rsidR="008371FB" w:rsidRPr="00E51DC8">
        <w:rPr>
          <w:rFonts w:ascii="Times New Roman" w:hAnsi="Times New Roman"/>
          <w:color w:val="000000"/>
          <w:sz w:val="20"/>
          <w:szCs w:val="20"/>
        </w:rPr>
        <w:t>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stok</w:t>
      </w:r>
      <w:r w:rsidR="008371FB" w:rsidRPr="00E51DC8">
        <w:rPr>
          <w:rFonts w:ascii="Times New Roman" w:hAnsi="Times New Roman"/>
          <w:color w:val="000000"/>
          <w:sz w:val="20"/>
          <w:szCs w:val="20"/>
        </w:rPr>
        <w:t>un</w:t>
      </w:r>
      <w:proofErr w:type="spellEnd"/>
      <w:r w:rsidR="008371FB" w:rsidRPr="00E51DC8">
        <w:rPr>
          <w:rFonts w:ascii="Times New Roman" w:hAnsi="Times New Roman"/>
          <w:color w:val="000000"/>
          <w:sz w:val="20"/>
          <w:szCs w:val="20"/>
        </w:rPr>
        <w:t xml:space="preserve"> e </w:t>
      </w:r>
      <w:proofErr w:type="spellStart"/>
      <w:r w:rsidR="008371FB" w:rsidRPr="00E51DC8">
        <w:rPr>
          <w:rFonts w:ascii="Times New Roman" w:hAnsi="Times New Roman"/>
          <w:color w:val="000000"/>
          <w:sz w:val="20"/>
          <w:szCs w:val="20"/>
        </w:rPr>
        <w:t>borxhit</w:t>
      </w:r>
      <w:proofErr w:type="spellEnd"/>
      <w:r w:rsidRPr="00E51DC8">
        <w:rPr>
          <w:rFonts w:ascii="Times New Roman" w:hAnsi="Times New Roman"/>
          <w:color w:val="000000"/>
          <w:sz w:val="20"/>
          <w:szCs w:val="20"/>
        </w:rPr>
        <w:t xml:space="preserve"> </w:t>
      </w:r>
    </w:p>
    <w:p w14:paraId="2134D497" w14:textId="77777777" w:rsidR="00A42068" w:rsidRPr="00E51DC8" w:rsidRDefault="00A42068" w:rsidP="00464A3B">
      <w:pPr>
        <w:spacing w:before="0" w:after="0" w:line="276" w:lineRule="auto"/>
        <w:rPr>
          <w:rFonts w:ascii="Times New Roman" w:hAnsi="Times New Roman"/>
          <w:color w:val="000000"/>
          <w:sz w:val="20"/>
          <w:szCs w:val="20"/>
        </w:rPr>
      </w:pPr>
    </w:p>
    <w:p w14:paraId="02CC5A82" w14:textId="1ACC3663" w:rsidR="00DA13BC" w:rsidRPr="00E51DC8" w:rsidRDefault="00DA13BC" w:rsidP="00464A3B">
      <w:pPr>
        <w:pStyle w:val="Heading3"/>
        <w:spacing w:before="0" w:line="276" w:lineRule="auto"/>
        <w:rPr>
          <w:rFonts w:ascii="Times New Roman" w:hAnsi="Times New Roman"/>
          <w:color w:val="000000"/>
          <w:sz w:val="20"/>
          <w:szCs w:val="20"/>
        </w:rPr>
      </w:pPr>
      <w:bookmarkStart w:id="25" w:name="_Toc494210402"/>
      <w:r w:rsidRPr="00E51DC8">
        <w:rPr>
          <w:rFonts w:ascii="Times New Roman" w:hAnsi="Times New Roman"/>
          <w:color w:val="000000"/>
          <w:sz w:val="20"/>
          <w:szCs w:val="20"/>
        </w:rPr>
        <w:lastRenderedPageBreak/>
        <w:t>4.4.2</w:t>
      </w:r>
      <w:r w:rsidR="005007A6" w:rsidRPr="00E51DC8">
        <w:rPr>
          <w:rFonts w:ascii="Times New Roman" w:hAnsi="Times New Roman"/>
          <w:color w:val="000000"/>
          <w:sz w:val="20"/>
          <w:szCs w:val="20"/>
        </w:rPr>
        <w:t xml:space="preserve"> </w:t>
      </w:r>
      <w:proofErr w:type="spellStart"/>
      <w:r w:rsidR="005007A6" w:rsidRPr="00E51DC8">
        <w:rPr>
          <w:rFonts w:ascii="Times New Roman" w:hAnsi="Times New Roman"/>
          <w:color w:val="000000"/>
          <w:sz w:val="20"/>
          <w:szCs w:val="20"/>
        </w:rPr>
        <w:t>Detyrime</w:t>
      </w:r>
      <w:proofErr w:type="spellEnd"/>
      <w:r w:rsidR="005007A6" w:rsidRPr="00E51DC8">
        <w:rPr>
          <w:rFonts w:ascii="Times New Roman" w:hAnsi="Times New Roman"/>
          <w:color w:val="000000"/>
          <w:sz w:val="20"/>
          <w:szCs w:val="20"/>
        </w:rPr>
        <w:t xml:space="preserve"> </w:t>
      </w:r>
      <w:proofErr w:type="spellStart"/>
      <w:r w:rsidR="005007A6" w:rsidRPr="00E51DC8">
        <w:rPr>
          <w:rFonts w:ascii="Times New Roman" w:hAnsi="Times New Roman"/>
          <w:color w:val="000000"/>
          <w:sz w:val="20"/>
          <w:szCs w:val="20"/>
        </w:rPr>
        <w:t>të</w:t>
      </w:r>
      <w:proofErr w:type="spellEnd"/>
      <w:r w:rsidR="008371FB" w:rsidRPr="00E51DC8">
        <w:rPr>
          <w:rFonts w:ascii="Times New Roman" w:hAnsi="Times New Roman"/>
          <w:color w:val="000000"/>
          <w:sz w:val="20"/>
          <w:szCs w:val="20"/>
        </w:rPr>
        <w:t xml:space="preserve"> </w:t>
      </w:r>
      <w:proofErr w:type="spellStart"/>
      <w:r w:rsidR="008371FB" w:rsidRPr="00E51DC8">
        <w:rPr>
          <w:rFonts w:ascii="Times New Roman" w:hAnsi="Times New Roman"/>
          <w:color w:val="000000"/>
          <w:sz w:val="20"/>
          <w:szCs w:val="20"/>
        </w:rPr>
        <w:t>prapambetura</w:t>
      </w:r>
      <w:bookmarkEnd w:id="25"/>
      <w:proofErr w:type="spellEnd"/>
    </w:p>
    <w:p w14:paraId="73E1A771" w14:textId="25F52C11" w:rsidR="00DA13BC" w:rsidRDefault="001A68F6" w:rsidP="00464A3B">
      <w:pPr>
        <w:spacing w:before="0" w:after="0" w:line="276" w:lineRule="auto"/>
        <w:rPr>
          <w:rFonts w:ascii="Times New Roman" w:hAnsi="Times New Roman"/>
          <w:color w:val="000000"/>
          <w:sz w:val="20"/>
          <w:szCs w:val="20"/>
        </w:rPr>
      </w:pPr>
      <w:proofErr w:type="spellStart"/>
      <w:r w:rsidRPr="00E51DC8">
        <w:rPr>
          <w:rFonts w:ascii="Times New Roman" w:hAnsi="Times New Roman"/>
          <w:color w:val="000000"/>
          <w:sz w:val="20"/>
          <w:szCs w:val="20"/>
        </w:rPr>
        <w:t>Tabela</w:t>
      </w:r>
      <w:proofErr w:type="spellEnd"/>
      <w:r w:rsidRPr="00E51DC8">
        <w:rPr>
          <w:rFonts w:ascii="Times New Roman" w:hAnsi="Times New Roman"/>
          <w:color w:val="000000"/>
          <w:sz w:val="20"/>
          <w:szCs w:val="20"/>
        </w:rPr>
        <w:t xml:space="preserve"> C3dhe F12 per </w:t>
      </w:r>
      <w:proofErr w:type="spellStart"/>
      <w:r w:rsidRPr="00E51DC8">
        <w:rPr>
          <w:rFonts w:ascii="Times New Roman" w:hAnsi="Times New Roman"/>
          <w:color w:val="000000"/>
          <w:sz w:val="20"/>
          <w:szCs w:val="20"/>
        </w:rPr>
        <w:t>detyrimet</w:t>
      </w:r>
      <w:proofErr w:type="spellEnd"/>
      <w:r w:rsidRPr="00E51DC8">
        <w:rPr>
          <w:rFonts w:ascii="Times New Roman" w:hAnsi="Times New Roman"/>
          <w:color w:val="000000"/>
          <w:sz w:val="20"/>
          <w:szCs w:val="20"/>
        </w:rPr>
        <w:t xml:space="preserve"> jane </w:t>
      </w:r>
      <w:proofErr w:type="spellStart"/>
      <w:r w:rsidRPr="00E51DC8">
        <w:rPr>
          <w:rFonts w:ascii="Times New Roman" w:hAnsi="Times New Roman"/>
          <w:color w:val="000000"/>
          <w:sz w:val="20"/>
          <w:szCs w:val="20"/>
        </w:rPr>
        <w:t>plotesua</w:t>
      </w:r>
      <w:r w:rsidR="00B72F92" w:rsidRPr="00E51DC8">
        <w:rPr>
          <w:rFonts w:ascii="Times New Roman" w:hAnsi="Times New Roman"/>
          <w:color w:val="000000"/>
          <w:sz w:val="20"/>
          <w:szCs w:val="20"/>
        </w:rPr>
        <w:t>r</w:t>
      </w:r>
      <w:proofErr w:type="spellEnd"/>
      <w:r w:rsidR="00B72F92" w:rsidRPr="00E51DC8">
        <w:rPr>
          <w:rFonts w:ascii="Times New Roman" w:hAnsi="Times New Roman"/>
          <w:color w:val="000000"/>
          <w:sz w:val="20"/>
          <w:szCs w:val="20"/>
        </w:rPr>
        <w:t xml:space="preserve"> ne </w:t>
      </w:r>
      <w:proofErr w:type="spellStart"/>
      <w:r w:rsidR="00B72F92" w:rsidRPr="00E51DC8">
        <w:rPr>
          <w:rFonts w:ascii="Times New Roman" w:hAnsi="Times New Roman"/>
          <w:color w:val="000000"/>
          <w:sz w:val="20"/>
          <w:szCs w:val="20"/>
        </w:rPr>
        <w:t>baze</w:t>
      </w:r>
      <w:proofErr w:type="spellEnd"/>
      <w:r w:rsidR="00B72F92" w:rsidRPr="00E51DC8">
        <w:rPr>
          <w:rFonts w:ascii="Times New Roman" w:hAnsi="Times New Roman"/>
          <w:color w:val="000000"/>
          <w:sz w:val="20"/>
          <w:szCs w:val="20"/>
        </w:rPr>
        <w:t xml:space="preserve"> </w:t>
      </w:r>
      <w:proofErr w:type="spellStart"/>
      <w:r w:rsidR="00B72F92" w:rsidRPr="00E51DC8">
        <w:rPr>
          <w:rFonts w:ascii="Times New Roman" w:hAnsi="Times New Roman"/>
          <w:color w:val="000000"/>
          <w:sz w:val="20"/>
          <w:szCs w:val="20"/>
        </w:rPr>
        <w:t>te</w:t>
      </w:r>
      <w:proofErr w:type="spellEnd"/>
      <w:r w:rsidR="00B72F92" w:rsidRPr="00E51DC8">
        <w:rPr>
          <w:rFonts w:ascii="Times New Roman" w:hAnsi="Times New Roman"/>
          <w:color w:val="000000"/>
          <w:sz w:val="20"/>
          <w:szCs w:val="20"/>
        </w:rPr>
        <w:t xml:space="preserve"> </w:t>
      </w:r>
      <w:proofErr w:type="spellStart"/>
      <w:r w:rsidR="00B72F92" w:rsidRPr="00E51DC8">
        <w:rPr>
          <w:rFonts w:ascii="Times New Roman" w:hAnsi="Times New Roman"/>
          <w:color w:val="000000"/>
          <w:sz w:val="20"/>
          <w:szCs w:val="20"/>
        </w:rPr>
        <w:t>raportimit</w:t>
      </w:r>
      <w:proofErr w:type="spellEnd"/>
      <w:r w:rsidR="00B72F92" w:rsidRPr="00E51DC8">
        <w:rPr>
          <w:rFonts w:ascii="Times New Roman" w:hAnsi="Times New Roman"/>
          <w:color w:val="000000"/>
          <w:sz w:val="20"/>
          <w:szCs w:val="20"/>
        </w:rPr>
        <w:t xml:space="preserve"> </w:t>
      </w:r>
      <w:proofErr w:type="spellStart"/>
      <w:r w:rsidR="00B72F92" w:rsidRPr="00E51DC8">
        <w:rPr>
          <w:rFonts w:ascii="Times New Roman" w:hAnsi="Times New Roman"/>
          <w:color w:val="000000"/>
          <w:sz w:val="20"/>
          <w:szCs w:val="20"/>
        </w:rPr>
        <w:t>periodik</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detyrimet</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prapambetura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shtojca</w:t>
      </w:r>
      <w:proofErr w:type="spellEnd"/>
      <w:r w:rsidRPr="00E51DC8">
        <w:rPr>
          <w:rFonts w:ascii="Times New Roman" w:hAnsi="Times New Roman"/>
          <w:color w:val="000000"/>
          <w:sz w:val="20"/>
          <w:szCs w:val="20"/>
        </w:rPr>
        <w:t xml:space="preserve"> 5) I </w:t>
      </w:r>
      <w:proofErr w:type="spellStart"/>
      <w:r w:rsidRPr="00E51DC8">
        <w:rPr>
          <w:rFonts w:ascii="Times New Roman" w:hAnsi="Times New Roman"/>
          <w:color w:val="000000"/>
          <w:sz w:val="20"/>
          <w:szCs w:val="20"/>
        </w:rPr>
        <w:t>kerkuar</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nga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Ministria</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Financave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Ekonomise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Totali</w:t>
      </w:r>
      <w:proofErr w:type="spellEnd"/>
      <w:r w:rsidRPr="00E51DC8">
        <w:rPr>
          <w:rFonts w:ascii="Times New Roman" w:hAnsi="Times New Roman"/>
          <w:color w:val="000000"/>
          <w:sz w:val="20"/>
          <w:szCs w:val="20"/>
        </w:rPr>
        <w:t xml:space="preserve"> I </w:t>
      </w:r>
      <w:proofErr w:type="spellStart"/>
      <w:r w:rsidRPr="00E51DC8">
        <w:rPr>
          <w:rFonts w:ascii="Times New Roman" w:hAnsi="Times New Roman"/>
          <w:color w:val="000000"/>
          <w:sz w:val="20"/>
          <w:szCs w:val="20"/>
        </w:rPr>
        <w:t>detyrimeve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periudhen</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eshte</w:t>
      </w:r>
      <w:proofErr w:type="spellEnd"/>
      <w:r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parashikimi</w:t>
      </w:r>
      <w:proofErr w:type="spellEnd"/>
      <w:r w:rsidR="0067061B" w:rsidRPr="00E51DC8">
        <w:rPr>
          <w:rFonts w:ascii="Times New Roman" w:hAnsi="Times New Roman"/>
          <w:color w:val="000000"/>
          <w:sz w:val="20"/>
          <w:szCs w:val="20"/>
        </w:rPr>
        <w:t xml:space="preserve"> I </w:t>
      </w:r>
      <w:proofErr w:type="spellStart"/>
      <w:r w:rsidR="0067061B" w:rsidRPr="00E51DC8">
        <w:rPr>
          <w:rFonts w:ascii="Times New Roman" w:hAnsi="Times New Roman"/>
          <w:color w:val="000000"/>
          <w:sz w:val="20"/>
          <w:szCs w:val="20"/>
        </w:rPr>
        <w:t>shpenzimeve</w:t>
      </w:r>
      <w:proofErr w:type="spellEnd"/>
      <w:r w:rsidR="0067061B"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te</w:t>
      </w:r>
      <w:proofErr w:type="spellEnd"/>
      <w:r w:rsidR="0067061B"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pergjithshme</w:t>
      </w:r>
      <w:proofErr w:type="spellEnd"/>
      <w:r w:rsidR="0067061B" w:rsidRPr="00E51DC8">
        <w:rPr>
          <w:rFonts w:ascii="Times New Roman" w:hAnsi="Times New Roman"/>
          <w:color w:val="000000"/>
          <w:sz w:val="20"/>
          <w:szCs w:val="20"/>
        </w:rPr>
        <w:t xml:space="preserve"> per </w:t>
      </w:r>
      <w:proofErr w:type="spellStart"/>
      <w:r w:rsidR="0067061B" w:rsidRPr="00E51DC8">
        <w:rPr>
          <w:rFonts w:ascii="Times New Roman" w:hAnsi="Times New Roman"/>
          <w:color w:val="000000"/>
          <w:sz w:val="20"/>
          <w:szCs w:val="20"/>
        </w:rPr>
        <w:t>kete</w:t>
      </w:r>
      <w:proofErr w:type="spellEnd"/>
      <w:r w:rsidR="0067061B"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periudhe</w:t>
      </w:r>
      <w:proofErr w:type="spellEnd"/>
      <w:r w:rsidR="0067061B"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eshte</w:t>
      </w:r>
      <w:proofErr w:type="spellEnd"/>
      <w:r w:rsidR="0067061B" w:rsidRPr="00E51DC8">
        <w:rPr>
          <w:rFonts w:ascii="Times New Roman" w:hAnsi="Times New Roman"/>
          <w:color w:val="000000"/>
          <w:sz w:val="20"/>
          <w:szCs w:val="20"/>
        </w:rPr>
        <w:t xml:space="preserve"> </w:t>
      </w:r>
      <w:proofErr w:type="spellStart"/>
      <w:r w:rsidR="0067061B" w:rsidRPr="00E51DC8">
        <w:rPr>
          <w:rFonts w:ascii="Times New Roman" w:hAnsi="Times New Roman"/>
          <w:color w:val="000000"/>
          <w:sz w:val="20"/>
          <w:szCs w:val="20"/>
        </w:rPr>
        <w:t>gati</w:t>
      </w:r>
      <w:proofErr w:type="spellEnd"/>
      <w:r w:rsidR="0067061B" w:rsidRPr="00E51DC8">
        <w:rPr>
          <w:rFonts w:ascii="Times New Roman" w:hAnsi="Times New Roman"/>
          <w:color w:val="000000"/>
          <w:sz w:val="20"/>
          <w:szCs w:val="20"/>
        </w:rPr>
        <w:t xml:space="preserve"> I </w:t>
      </w:r>
      <w:proofErr w:type="spellStart"/>
      <w:r w:rsidR="0067061B" w:rsidRPr="00E51DC8">
        <w:rPr>
          <w:rFonts w:ascii="Times New Roman" w:hAnsi="Times New Roman"/>
          <w:color w:val="000000"/>
          <w:sz w:val="20"/>
          <w:szCs w:val="20"/>
        </w:rPr>
        <w:t>pandryshueshem</w:t>
      </w:r>
      <w:proofErr w:type="spellEnd"/>
      <w:r w:rsidR="0067061B"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perbehet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kryesisht</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nga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detyrime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vendime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gjyqesore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mallra</w:t>
      </w:r>
      <w:proofErr w:type="spellEnd"/>
      <w:r w:rsidRPr="00E51DC8">
        <w:rPr>
          <w:rFonts w:ascii="Times New Roman" w:hAnsi="Times New Roman"/>
          <w:color w:val="000000"/>
          <w:sz w:val="20"/>
          <w:szCs w:val="20"/>
        </w:rPr>
        <w:t xml:space="preserve"> e </w:t>
      </w:r>
      <w:proofErr w:type="spellStart"/>
      <w:r w:rsidRPr="00E51DC8">
        <w:rPr>
          <w:rFonts w:ascii="Times New Roman" w:hAnsi="Times New Roman"/>
          <w:color w:val="000000"/>
          <w:sz w:val="20"/>
          <w:szCs w:val="20"/>
        </w:rPr>
        <w:t>sherbime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dhe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detyrime</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fatura</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te</w:t>
      </w:r>
      <w:proofErr w:type="spellEnd"/>
      <w:r w:rsidRPr="00E51DC8">
        <w:rPr>
          <w:rFonts w:ascii="Times New Roman" w:hAnsi="Times New Roman"/>
          <w:color w:val="000000"/>
          <w:sz w:val="20"/>
          <w:szCs w:val="20"/>
        </w:rPr>
        <w:t xml:space="preserve"> </w:t>
      </w:r>
      <w:proofErr w:type="spellStart"/>
      <w:r w:rsidRPr="00E51DC8">
        <w:rPr>
          <w:rFonts w:ascii="Times New Roman" w:hAnsi="Times New Roman"/>
          <w:color w:val="000000"/>
          <w:sz w:val="20"/>
          <w:szCs w:val="20"/>
        </w:rPr>
        <w:t>palikuiduara</w:t>
      </w:r>
      <w:proofErr w:type="spellEnd"/>
      <w:r w:rsidRPr="00E51DC8">
        <w:rPr>
          <w:rFonts w:ascii="Times New Roman" w:hAnsi="Times New Roman"/>
          <w:color w:val="000000"/>
          <w:sz w:val="20"/>
          <w:szCs w:val="20"/>
        </w:rPr>
        <w:t xml:space="preserve"> per </w:t>
      </w:r>
      <w:proofErr w:type="spellStart"/>
      <w:r w:rsidRPr="00E51DC8">
        <w:rPr>
          <w:rFonts w:ascii="Times New Roman" w:hAnsi="Times New Roman"/>
          <w:color w:val="000000"/>
          <w:sz w:val="20"/>
          <w:szCs w:val="20"/>
        </w:rPr>
        <w:t>invetime</w:t>
      </w:r>
      <w:proofErr w:type="spellEnd"/>
      <w:r w:rsidRPr="00E51DC8">
        <w:rPr>
          <w:rFonts w:ascii="Times New Roman" w:hAnsi="Times New Roman"/>
          <w:color w:val="000000"/>
          <w:sz w:val="20"/>
          <w:szCs w:val="20"/>
        </w:rPr>
        <w:t xml:space="preserve"> .</w:t>
      </w:r>
    </w:p>
    <w:tbl>
      <w:tblPr>
        <w:tblStyle w:val="TableGrid"/>
        <w:tblW w:w="0" w:type="auto"/>
        <w:tblLook w:val="04A0" w:firstRow="1" w:lastRow="0" w:firstColumn="1" w:lastColumn="0" w:noHBand="0" w:noVBand="1"/>
      </w:tblPr>
      <w:tblGrid>
        <w:gridCol w:w="988"/>
        <w:gridCol w:w="484"/>
        <w:gridCol w:w="291"/>
        <w:gridCol w:w="380"/>
        <w:gridCol w:w="1364"/>
        <w:gridCol w:w="367"/>
        <w:gridCol w:w="767"/>
        <w:gridCol w:w="132"/>
        <w:gridCol w:w="169"/>
        <w:gridCol w:w="1364"/>
        <w:gridCol w:w="1110"/>
        <w:gridCol w:w="260"/>
        <w:gridCol w:w="1364"/>
        <w:gridCol w:w="1089"/>
        <w:gridCol w:w="21"/>
      </w:tblGrid>
      <w:tr w:rsidR="00615AFA" w14:paraId="3966C0E2" w14:textId="77777777" w:rsidTr="00615AFA">
        <w:trPr>
          <w:gridAfter w:val="1"/>
          <w:wAfter w:w="27" w:type="dxa"/>
          <w:trHeight w:val="255"/>
        </w:trPr>
        <w:tc>
          <w:tcPr>
            <w:tcW w:w="991" w:type="dxa"/>
            <w:tcBorders>
              <w:top w:val="single" w:sz="4" w:space="0" w:color="auto"/>
              <w:left w:val="single" w:sz="4" w:space="0" w:color="auto"/>
              <w:bottom w:val="single" w:sz="4" w:space="0" w:color="auto"/>
              <w:right w:val="single" w:sz="4" w:space="0" w:color="auto"/>
            </w:tcBorders>
            <w:noWrap/>
            <w:hideMark/>
          </w:tcPr>
          <w:p w14:paraId="064119F9" w14:textId="0266757D" w:rsidR="00D3796A" w:rsidRDefault="00D3796A">
            <w:pPr>
              <w:spacing w:after="0" w:line="240" w:lineRule="auto"/>
              <w:rPr>
                <w:sz w:val="20"/>
                <w:szCs w:val="20"/>
              </w:rPr>
            </w:pPr>
          </w:p>
        </w:tc>
        <w:tc>
          <w:tcPr>
            <w:tcW w:w="491" w:type="dxa"/>
            <w:tcBorders>
              <w:top w:val="single" w:sz="4" w:space="0" w:color="auto"/>
              <w:left w:val="single" w:sz="4" w:space="0" w:color="auto"/>
              <w:bottom w:val="single" w:sz="4" w:space="0" w:color="auto"/>
              <w:right w:val="single" w:sz="4" w:space="0" w:color="auto"/>
            </w:tcBorders>
            <w:noWrap/>
            <w:hideMark/>
          </w:tcPr>
          <w:p w14:paraId="433837C8" w14:textId="77777777" w:rsidR="00D3796A" w:rsidRDefault="00D3796A">
            <w:pPr>
              <w:rPr>
                <w:b/>
                <w:bCs/>
              </w:rPr>
            </w:pPr>
          </w:p>
        </w:tc>
        <w:tc>
          <w:tcPr>
            <w:tcW w:w="285" w:type="dxa"/>
            <w:tcBorders>
              <w:top w:val="single" w:sz="4" w:space="0" w:color="auto"/>
              <w:left w:val="single" w:sz="4" w:space="0" w:color="auto"/>
              <w:bottom w:val="single" w:sz="4" w:space="0" w:color="auto"/>
              <w:right w:val="single" w:sz="4" w:space="0" w:color="auto"/>
            </w:tcBorders>
            <w:noWrap/>
            <w:hideMark/>
          </w:tcPr>
          <w:p w14:paraId="23288EE0" w14:textId="77777777" w:rsidR="00D3796A" w:rsidRDefault="00D3796A">
            <w:pPr>
              <w:rPr>
                <w:b/>
                <w:bCs/>
              </w:rPr>
            </w:pPr>
          </w:p>
        </w:tc>
        <w:tc>
          <w:tcPr>
            <w:tcW w:w="2151" w:type="dxa"/>
            <w:gridSpan w:val="3"/>
            <w:tcBorders>
              <w:top w:val="single" w:sz="4" w:space="0" w:color="auto"/>
              <w:left w:val="single" w:sz="4" w:space="0" w:color="auto"/>
              <w:bottom w:val="single" w:sz="4" w:space="0" w:color="auto"/>
              <w:right w:val="single" w:sz="4" w:space="0" w:color="auto"/>
            </w:tcBorders>
            <w:noWrap/>
            <w:hideMark/>
          </w:tcPr>
          <w:p w14:paraId="65FDE650" w14:textId="720D08BB" w:rsidR="00D3796A" w:rsidRDefault="00615AFA">
            <w:pPr>
              <w:spacing w:after="0" w:line="240" w:lineRule="auto"/>
              <w:rPr>
                <w:b/>
                <w:bCs/>
              </w:rPr>
            </w:pPr>
            <w:r>
              <w:rPr>
                <w:b/>
                <w:bCs/>
              </w:rPr>
              <w:t xml:space="preserve">                          </w:t>
            </w:r>
            <w:r w:rsidR="00D3796A">
              <w:rPr>
                <w:b/>
                <w:bCs/>
              </w:rPr>
              <w:t>202</w:t>
            </w:r>
            <w:r>
              <w:rPr>
                <w:b/>
                <w:bCs/>
              </w:rPr>
              <w:t>3</w:t>
            </w:r>
          </w:p>
        </w:tc>
        <w:tc>
          <w:tcPr>
            <w:tcW w:w="852" w:type="dxa"/>
            <w:gridSpan w:val="2"/>
            <w:tcBorders>
              <w:top w:val="single" w:sz="4" w:space="0" w:color="auto"/>
              <w:left w:val="single" w:sz="4" w:space="0" w:color="auto"/>
              <w:bottom w:val="single" w:sz="4" w:space="0" w:color="auto"/>
              <w:right w:val="single" w:sz="4" w:space="0" w:color="auto"/>
            </w:tcBorders>
            <w:noWrap/>
            <w:hideMark/>
          </w:tcPr>
          <w:p w14:paraId="58797B14" w14:textId="77777777" w:rsidR="00D3796A" w:rsidRDefault="00D3796A">
            <w:pPr>
              <w:rPr>
                <w:b/>
                <w:bCs/>
              </w:rPr>
            </w:pPr>
          </w:p>
        </w:tc>
        <w:tc>
          <w:tcPr>
            <w:tcW w:w="5353" w:type="dxa"/>
            <w:gridSpan w:val="6"/>
            <w:tcBorders>
              <w:top w:val="single" w:sz="4" w:space="0" w:color="auto"/>
              <w:left w:val="single" w:sz="4" w:space="0" w:color="auto"/>
              <w:bottom w:val="single" w:sz="4" w:space="0" w:color="auto"/>
              <w:right w:val="single" w:sz="4" w:space="0" w:color="auto"/>
            </w:tcBorders>
            <w:noWrap/>
            <w:hideMark/>
          </w:tcPr>
          <w:p w14:paraId="47739D4F" w14:textId="4BA598B4" w:rsidR="00D3796A" w:rsidRDefault="00615AFA">
            <w:pPr>
              <w:spacing w:after="0" w:line="240" w:lineRule="auto"/>
              <w:rPr>
                <w:b/>
                <w:bCs/>
              </w:rPr>
            </w:pPr>
            <w:r>
              <w:rPr>
                <w:b/>
                <w:bCs/>
              </w:rPr>
              <w:t xml:space="preserve">            2024                                                                   </w:t>
            </w:r>
            <w:r w:rsidR="00D3796A">
              <w:rPr>
                <w:b/>
                <w:bCs/>
              </w:rPr>
              <w:t>2025</w:t>
            </w:r>
          </w:p>
        </w:tc>
      </w:tr>
      <w:tr w:rsidR="00615AFA" w14:paraId="3631363D" w14:textId="77777777" w:rsidTr="00615AFA">
        <w:trPr>
          <w:gridAfter w:val="1"/>
          <w:wAfter w:w="27" w:type="dxa"/>
          <w:trHeight w:val="255"/>
        </w:trPr>
        <w:tc>
          <w:tcPr>
            <w:tcW w:w="991" w:type="dxa"/>
            <w:tcBorders>
              <w:top w:val="single" w:sz="4" w:space="0" w:color="auto"/>
              <w:left w:val="single" w:sz="4" w:space="0" w:color="auto"/>
              <w:bottom w:val="single" w:sz="4" w:space="0" w:color="auto"/>
              <w:right w:val="single" w:sz="4" w:space="0" w:color="auto"/>
            </w:tcBorders>
          </w:tcPr>
          <w:p w14:paraId="36026822" w14:textId="4DB3BC78" w:rsidR="00D3796A" w:rsidRDefault="00D3796A">
            <w:pPr>
              <w:rPr>
                <w:b/>
                <w:bCs/>
              </w:rPr>
            </w:pPr>
          </w:p>
        </w:tc>
        <w:tc>
          <w:tcPr>
            <w:tcW w:w="491" w:type="dxa"/>
            <w:tcBorders>
              <w:top w:val="single" w:sz="4" w:space="0" w:color="auto"/>
              <w:left w:val="single" w:sz="4" w:space="0" w:color="auto"/>
              <w:bottom w:val="single" w:sz="4" w:space="0" w:color="auto"/>
              <w:right w:val="single" w:sz="4" w:space="0" w:color="auto"/>
            </w:tcBorders>
          </w:tcPr>
          <w:p w14:paraId="383ED5DC" w14:textId="77777777" w:rsidR="00D3796A" w:rsidRDefault="00D3796A">
            <w:pPr>
              <w:rPr>
                <w:b/>
                <w:bCs/>
              </w:rPr>
            </w:pPr>
          </w:p>
        </w:tc>
        <w:tc>
          <w:tcPr>
            <w:tcW w:w="285" w:type="dxa"/>
            <w:tcBorders>
              <w:top w:val="single" w:sz="4" w:space="0" w:color="auto"/>
              <w:left w:val="single" w:sz="4" w:space="0" w:color="auto"/>
              <w:bottom w:val="single" w:sz="4" w:space="0" w:color="auto"/>
              <w:right w:val="single" w:sz="4" w:space="0" w:color="auto"/>
            </w:tcBorders>
          </w:tcPr>
          <w:p w14:paraId="3EBBDC67" w14:textId="77777777" w:rsidR="00D3796A" w:rsidRDefault="00D3796A">
            <w:pPr>
              <w:rPr>
                <w:b/>
                <w:bCs/>
              </w:rPr>
            </w:pPr>
          </w:p>
        </w:tc>
        <w:tc>
          <w:tcPr>
            <w:tcW w:w="2151" w:type="dxa"/>
            <w:gridSpan w:val="3"/>
            <w:tcBorders>
              <w:top w:val="single" w:sz="4" w:space="0" w:color="auto"/>
              <w:left w:val="single" w:sz="4" w:space="0" w:color="auto"/>
              <w:bottom w:val="single" w:sz="4" w:space="0" w:color="auto"/>
              <w:right w:val="single" w:sz="4" w:space="0" w:color="auto"/>
            </w:tcBorders>
          </w:tcPr>
          <w:p w14:paraId="480323A6" w14:textId="5886FD64" w:rsidR="00D3796A" w:rsidRDefault="00D3796A">
            <w:pPr>
              <w:spacing w:after="0" w:line="240" w:lineRule="auto"/>
              <w:rPr>
                <w:b/>
                <w:bCs/>
              </w:rPr>
            </w:pPr>
          </w:p>
        </w:tc>
        <w:tc>
          <w:tcPr>
            <w:tcW w:w="731" w:type="dxa"/>
            <w:tcBorders>
              <w:top w:val="single" w:sz="4" w:space="0" w:color="auto"/>
              <w:left w:val="single" w:sz="4" w:space="0" w:color="auto"/>
              <w:bottom w:val="single" w:sz="4" w:space="0" w:color="auto"/>
              <w:right w:val="single" w:sz="4" w:space="0" w:color="auto"/>
            </w:tcBorders>
          </w:tcPr>
          <w:p w14:paraId="3B7B750A" w14:textId="77777777" w:rsidR="00D3796A" w:rsidRDefault="00D3796A">
            <w:pPr>
              <w:rPr>
                <w:b/>
                <w:bCs/>
              </w:rPr>
            </w:pPr>
          </w:p>
        </w:tc>
        <w:tc>
          <w:tcPr>
            <w:tcW w:w="5474" w:type="dxa"/>
            <w:gridSpan w:val="7"/>
            <w:tcBorders>
              <w:top w:val="single" w:sz="4" w:space="0" w:color="auto"/>
              <w:left w:val="single" w:sz="4" w:space="0" w:color="auto"/>
              <w:bottom w:val="single" w:sz="4" w:space="0" w:color="auto"/>
              <w:right w:val="single" w:sz="4" w:space="0" w:color="auto"/>
            </w:tcBorders>
          </w:tcPr>
          <w:p w14:paraId="0A45E364" w14:textId="43777316" w:rsidR="00D3796A" w:rsidRDefault="00D3796A">
            <w:pPr>
              <w:spacing w:after="0" w:line="240" w:lineRule="auto"/>
              <w:rPr>
                <w:b/>
                <w:bCs/>
              </w:rPr>
            </w:pPr>
          </w:p>
        </w:tc>
      </w:tr>
      <w:tr w:rsidR="00615AFA" w14:paraId="0D5C3944" w14:textId="77777777" w:rsidTr="00615AFA">
        <w:trPr>
          <w:trHeight w:val="1020"/>
        </w:trPr>
        <w:tc>
          <w:tcPr>
            <w:tcW w:w="991" w:type="dxa"/>
            <w:tcBorders>
              <w:top w:val="single" w:sz="4" w:space="0" w:color="auto"/>
              <w:left w:val="single" w:sz="4" w:space="0" w:color="auto"/>
              <w:bottom w:val="single" w:sz="4" w:space="0" w:color="auto"/>
              <w:right w:val="single" w:sz="4" w:space="0" w:color="auto"/>
            </w:tcBorders>
            <w:hideMark/>
          </w:tcPr>
          <w:p w14:paraId="18FAA3DF" w14:textId="77777777" w:rsidR="00D3796A" w:rsidRDefault="00D3796A">
            <w:pPr>
              <w:spacing w:after="0" w:line="240" w:lineRule="auto"/>
            </w:pPr>
            <w:r>
              <w:t xml:space="preserve"> </w:t>
            </w:r>
            <w:proofErr w:type="spellStart"/>
            <w:r>
              <w:t>Kreditor</w:t>
            </w:r>
            <w:proofErr w:type="spellEnd"/>
            <w:r>
              <w:t xml:space="preserve"> </w:t>
            </w:r>
          </w:p>
        </w:tc>
        <w:tc>
          <w:tcPr>
            <w:tcW w:w="1156" w:type="dxa"/>
            <w:gridSpan w:val="3"/>
            <w:tcBorders>
              <w:top w:val="single" w:sz="4" w:space="0" w:color="auto"/>
              <w:left w:val="single" w:sz="4" w:space="0" w:color="auto"/>
              <w:bottom w:val="single" w:sz="4" w:space="0" w:color="auto"/>
              <w:right w:val="single" w:sz="4" w:space="0" w:color="auto"/>
            </w:tcBorders>
            <w:hideMark/>
          </w:tcPr>
          <w:p w14:paraId="41DFD22E" w14:textId="77777777" w:rsidR="00D3796A" w:rsidRDefault="00D3796A">
            <w:pPr>
              <w:spacing w:after="0" w:line="240" w:lineRule="auto"/>
            </w:pPr>
            <w:r>
              <w:t xml:space="preserve"> </w:t>
            </w:r>
            <w:proofErr w:type="spellStart"/>
            <w:r>
              <w:t>Stoku</w:t>
            </w:r>
            <w:proofErr w:type="spellEnd"/>
            <w:r>
              <w:t xml:space="preserve"> </w:t>
            </w:r>
            <w:proofErr w:type="spellStart"/>
            <w:r>
              <w:t>i</w:t>
            </w:r>
            <w:proofErr w:type="spellEnd"/>
            <w:r>
              <w:t xml:space="preserve"> </w:t>
            </w:r>
            <w:proofErr w:type="spellStart"/>
            <w:r>
              <w:t>borxhit</w:t>
            </w:r>
            <w:proofErr w:type="spellEnd"/>
            <w:r>
              <w:t xml:space="preserve">, 31 </w:t>
            </w:r>
            <w:proofErr w:type="spellStart"/>
            <w:r>
              <w:t>Dhjetor</w:t>
            </w:r>
            <w:proofErr w:type="spellEnd"/>
            <w:r>
              <w:t xml:space="preserve"> </w:t>
            </w:r>
          </w:p>
        </w:tc>
        <w:tc>
          <w:tcPr>
            <w:tcW w:w="1366" w:type="dxa"/>
            <w:tcBorders>
              <w:top w:val="single" w:sz="4" w:space="0" w:color="auto"/>
              <w:left w:val="single" w:sz="4" w:space="0" w:color="auto"/>
              <w:bottom w:val="single" w:sz="4" w:space="0" w:color="auto"/>
              <w:right w:val="single" w:sz="4" w:space="0" w:color="auto"/>
            </w:tcBorders>
            <w:hideMark/>
          </w:tcPr>
          <w:p w14:paraId="0610E656" w14:textId="77777777" w:rsidR="00D3796A" w:rsidRDefault="00D3796A">
            <w:pPr>
              <w:spacing w:after="0" w:line="240" w:lineRule="auto"/>
            </w:pPr>
            <w:r>
              <w:t xml:space="preserve"> </w:t>
            </w:r>
            <w:proofErr w:type="spellStart"/>
            <w:r>
              <w:t>Amortizimi</w:t>
            </w:r>
            <w:proofErr w:type="spellEnd"/>
            <w:r>
              <w:t xml:space="preserve"> </w:t>
            </w:r>
            <w:proofErr w:type="spellStart"/>
            <w:r>
              <w:t>i</w:t>
            </w:r>
            <w:proofErr w:type="spellEnd"/>
            <w:r>
              <w:t xml:space="preserve"> </w:t>
            </w:r>
            <w:proofErr w:type="spellStart"/>
            <w:r>
              <w:t>detyrimeve</w:t>
            </w:r>
            <w:proofErr w:type="spellEnd"/>
            <w:r>
              <w:t xml:space="preserve"> </w:t>
            </w:r>
            <w:proofErr w:type="spellStart"/>
            <w:r>
              <w:t>të</w:t>
            </w:r>
            <w:proofErr w:type="spellEnd"/>
            <w:r>
              <w:t xml:space="preserve"> </w:t>
            </w:r>
            <w:proofErr w:type="spellStart"/>
            <w:r>
              <w:t>prapambetura</w:t>
            </w:r>
            <w:proofErr w:type="spellEnd"/>
            <w:r>
              <w:t xml:space="preserve"> </w:t>
            </w:r>
            <w:proofErr w:type="spellStart"/>
            <w:r>
              <w:t>gjatë</w:t>
            </w:r>
            <w:proofErr w:type="spellEnd"/>
            <w:r>
              <w:t xml:space="preserve"> </w:t>
            </w:r>
            <w:proofErr w:type="spellStart"/>
            <w:r>
              <w:t>vitit</w:t>
            </w:r>
            <w:proofErr w:type="spellEnd"/>
            <w:r>
              <w:t xml:space="preserve"> </w:t>
            </w:r>
          </w:p>
        </w:tc>
        <w:tc>
          <w:tcPr>
            <w:tcW w:w="1136" w:type="dxa"/>
            <w:gridSpan w:val="2"/>
            <w:tcBorders>
              <w:top w:val="single" w:sz="4" w:space="0" w:color="auto"/>
              <w:left w:val="single" w:sz="4" w:space="0" w:color="auto"/>
              <w:bottom w:val="single" w:sz="4" w:space="0" w:color="auto"/>
              <w:right w:val="single" w:sz="4" w:space="0" w:color="auto"/>
            </w:tcBorders>
            <w:hideMark/>
          </w:tcPr>
          <w:p w14:paraId="51612132" w14:textId="77777777" w:rsidR="00D3796A" w:rsidRDefault="00D3796A">
            <w:pPr>
              <w:spacing w:after="0" w:line="240" w:lineRule="auto"/>
            </w:pPr>
            <w:r>
              <w:t xml:space="preserve"> </w:t>
            </w:r>
            <w:proofErr w:type="spellStart"/>
            <w:r>
              <w:t>Stoku</w:t>
            </w:r>
            <w:proofErr w:type="spellEnd"/>
            <w:r>
              <w:t xml:space="preserve"> </w:t>
            </w:r>
            <w:proofErr w:type="spellStart"/>
            <w:r>
              <w:t>i</w:t>
            </w:r>
            <w:proofErr w:type="spellEnd"/>
            <w:r>
              <w:t xml:space="preserve"> </w:t>
            </w:r>
            <w:proofErr w:type="spellStart"/>
            <w:r>
              <w:t>borxhit</w:t>
            </w:r>
            <w:proofErr w:type="spellEnd"/>
            <w:r>
              <w:t xml:space="preserve">, 31 </w:t>
            </w:r>
            <w:proofErr w:type="spellStart"/>
            <w:r>
              <w:t>Dhjetor</w:t>
            </w:r>
            <w:proofErr w:type="spellEnd"/>
            <w:r>
              <w:t xml:space="preserve"> </w:t>
            </w:r>
          </w:p>
        </w:tc>
        <w:tc>
          <w:tcPr>
            <w:tcW w:w="284" w:type="dxa"/>
            <w:gridSpan w:val="2"/>
            <w:tcBorders>
              <w:top w:val="single" w:sz="4" w:space="0" w:color="auto"/>
              <w:left w:val="single" w:sz="4" w:space="0" w:color="auto"/>
              <w:bottom w:val="single" w:sz="4" w:space="0" w:color="auto"/>
              <w:right w:val="single" w:sz="4" w:space="0" w:color="auto"/>
            </w:tcBorders>
            <w:textDirection w:val="btLr"/>
            <w:hideMark/>
          </w:tcPr>
          <w:p w14:paraId="16435E99" w14:textId="77777777" w:rsidR="00D3796A" w:rsidRDefault="00D3796A"/>
        </w:tc>
        <w:tc>
          <w:tcPr>
            <w:tcW w:w="1366" w:type="dxa"/>
            <w:tcBorders>
              <w:top w:val="single" w:sz="4" w:space="0" w:color="auto"/>
              <w:left w:val="single" w:sz="4" w:space="0" w:color="auto"/>
              <w:bottom w:val="single" w:sz="4" w:space="0" w:color="auto"/>
              <w:right w:val="single" w:sz="4" w:space="0" w:color="auto"/>
            </w:tcBorders>
            <w:hideMark/>
          </w:tcPr>
          <w:p w14:paraId="3190C87C" w14:textId="77777777" w:rsidR="00D3796A" w:rsidRDefault="00D3796A">
            <w:pPr>
              <w:spacing w:after="0" w:line="240" w:lineRule="auto"/>
            </w:pPr>
            <w:r>
              <w:t xml:space="preserve"> </w:t>
            </w:r>
            <w:proofErr w:type="spellStart"/>
            <w:r>
              <w:t>Amortizimi</w:t>
            </w:r>
            <w:proofErr w:type="spellEnd"/>
            <w:r>
              <w:t xml:space="preserve"> </w:t>
            </w:r>
            <w:proofErr w:type="spellStart"/>
            <w:r>
              <w:t>i</w:t>
            </w:r>
            <w:proofErr w:type="spellEnd"/>
            <w:r>
              <w:t xml:space="preserve"> </w:t>
            </w:r>
            <w:proofErr w:type="spellStart"/>
            <w:r>
              <w:t>detyrimeve</w:t>
            </w:r>
            <w:proofErr w:type="spellEnd"/>
            <w:r>
              <w:t xml:space="preserve"> </w:t>
            </w:r>
            <w:proofErr w:type="spellStart"/>
            <w:r>
              <w:t>të</w:t>
            </w:r>
            <w:proofErr w:type="spellEnd"/>
            <w:r>
              <w:t xml:space="preserve"> </w:t>
            </w:r>
            <w:proofErr w:type="spellStart"/>
            <w:r>
              <w:t>prapambetura</w:t>
            </w:r>
            <w:proofErr w:type="spellEnd"/>
            <w:r>
              <w:t xml:space="preserve"> </w:t>
            </w:r>
            <w:proofErr w:type="spellStart"/>
            <w:r>
              <w:t>gjatë</w:t>
            </w:r>
            <w:proofErr w:type="spellEnd"/>
            <w:r>
              <w:t xml:space="preserve"> </w:t>
            </w:r>
            <w:proofErr w:type="spellStart"/>
            <w:r>
              <w:t>vitit</w:t>
            </w:r>
            <w:proofErr w:type="spellEnd"/>
            <w:r>
              <w:t xml:space="preserve"> </w:t>
            </w:r>
          </w:p>
        </w:tc>
        <w:tc>
          <w:tcPr>
            <w:tcW w:w="1112" w:type="dxa"/>
            <w:tcBorders>
              <w:top w:val="single" w:sz="4" w:space="0" w:color="auto"/>
              <w:left w:val="single" w:sz="4" w:space="0" w:color="auto"/>
              <w:bottom w:val="single" w:sz="4" w:space="0" w:color="auto"/>
              <w:right w:val="single" w:sz="4" w:space="0" w:color="auto"/>
            </w:tcBorders>
            <w:hideMark/>
          </w:tcPr>
          <w:p w14:paraId="1A67F9AB" w14:textId="77777777" w:rsidR="00D3796A" w:rsidRDefault="00D3796A">
            <w:pPr>
              <w:spacing w:after="0" w:line="240" w:lineRule="auto"/>
            </w:pPr>
            <w:r>
              <w:t xml:space="preserve"> </w:t>
            </w:r>
            <w:proofErr w:type="spellStart"/>
            <w:r>
              <w:t>Stoku</w:t>
            </w:r>
            <w:proofErr w:type="spellEnd"/>
            <w:r>
              <w:t xml:space="preserve"> </w:t>
            </w:r>
            <w:proofErr w:type="spellStart"/>
            <w:r>
              <w:t>i</w:t>
            </w:r>
            <w:proofErr w:type="spellEnd"/>
            <w:r>
              <w:t xml:space="preserve"> </w:t>
            </w:r>
            <w:proofErr w:type="spellStart"/>
            <w:r>
              <w:t>borxhit</w:t>
            </w:r>
            <w:proofErr w:type="spellEnd"/>
            <w:r>
              <w:t xml:space="preserve">, 31 </w:t>
            </w:r>
            <w:proofErr w:type="spellStart"/>
            <w:r>
              <w:t>Dhjetor</w:t>
            </w:r>
            <w:proofErr w:type="spellEnd"/>
            <w:r>
              <w:t xml:space="preserve"> </w:t>
            </w:r>
          </w:p>
        </w:tc>
        <w:tc>
          <w:tcPr>
            <w:tcW w:w="261" w:type="dxa"/>
            <w:tcBorders>
              <w:top w:val="single" w:sz="4" w:space="0" w:color="auto"/>
              <w:left w:val="single" w:sz="4" w:space="0" w:color="auto"/>
              <w:bottom w:val="single" w:sz="4" w:space="0" w:color="auto"/>
              <w:right w:val="single" w:sz="4" w:space="0" w:color="auto"/>
            </w:tcBorders>
            <w:textDirection w:val="btLr"/>
            <w:hideMark/>
          </w:tcPr>
          <w:p w14:paraId="21E1C693" w14:textId="77777777" w:rsidR="00D3796A" w:rsidRDefault="00D3796A"/>
        </w:tc>
        <w:tc>
          <w:tcPr>
            <w:tcW w:w="1366" w:type="dxa"/>
            <w:tcBorders>
              <w:top w:val="single" w:sz="4" w:space="0" w:color="auto"/>
              <w:left w:val="single" w:sz="4" w:space="0" w:color="auto"/>
              <w:bottom w:val="single" w:sz="4" w:space="0" w:color="auto"/>
              <w:right w:val="single" w:sz="4" w:space="0" w:color="auto"/>
            </w:tcBorders>
            <w:hideMark/>
          </w:tcPr>
          <w:p w14:paraId="6D8BCABE" w14:textId="77777777" w:rsidR="00D3796A" w:rsidRDefault="00D3796A">
            <w:pPr>
              <w:spacing w:after="0" w:line="240" w:lineRule="auto"/>
            </w:pPr>
            <w:r>
              <w:t xml:space="preserve"> </w:t>
            </w:r>
            <w:proofErr w:type="spellStart"/>
            <w:r>
              <w:t>Amortizimi</w:t>
            </w:r>
            <w:proofErr w:type="spellEnd"/>
            <w:r>
              <w:t xml:space="preserve"> </w:t>
            </w:r>
            <w:proofErr w:type="spellStart"/>
            <w:r>
              <w:t>i</w:t>
            </w:r>
            <w:proofErr w:type="spellEnd"/>
            <w:r>
              <w:t xml:space="preserve"> </w:t>
            </w:r>
            <w:proofErr w:type="spellStart"/>
            <w:r>
              <w:t>detyrimeve</w:t>
            </w:r>
            <w:proofErr w:type="spellEnd"/>
            <w:r>
              <w:t xml:space="preserve"> </w:t>
            </w:r>
            <w:proofErr w:type="spellStart"/>
            <w:r>
              <w:t>të</w:t>
            </w:r>
            <w:proofErr w:type="spellEnd"/>
            <w:r>
              <w:t xml:space="preserve"> </w:t>
            </w:r>
            <w:proofErr w:type="spellStart"/>
            <w:r>
              <w:t>prapambetura</w:t>
            </w:r>
            <w:proofErr w:type="spellEnd"/>
            <w:r>
              <w:t xml:space="preserve"> </w:t>
            </w:r>
            <w:proofErr w:type="spellStart"/>
            <w:r>
              <w:t>gjatë</w:t>
            </w:r>
            <w:proofErr w:type="spellEnd"/>
            <w:r>
              <w:t xml:space="preserve"> </w:t>
            </w:r>
            <w:proofErr w:type="spellStart"/>
            <w:r>
              <w:t>vitit</w:t>
            </w:r>
            <w:proofErr w:type="spellEnd"/>
            <w:r>
              <w:t xml:space="preserve"> </w:t>
            </w:r>
          </w:p>
        </w:tc>
        <w:tc>
          <w:tcPr>
            <w:tcW w:w="1112" w:type="dxa"/>
            <w:gridSpan w:val="2"/>
            <w:tcBorders>
              <w:top w:val="single" w:sz="4" w:space="0" w:color="auto"/>
              <w:left w:val="single" w:sz="4" w:space="0" w:color="auto"/>
              <w:bottom w:val="single" w:sz="4" w:space="0" w:color="auto"/>
              <w:right w:val="single" w:sz="4" w:space="0" w:color="auto"/>
            </w:tcBorders>
            <w:hideMark/>
          </w:tcPr>
          <w:p w14:paraId="26EDD6F5" w14:textId="77777777" w:rsidR="00D3796A" w:rsidRDefault="00D3796A">
            <w:pPr>
              <w:spacing w:after="0" w:line="240" w:lineRule="auto"/>
            </w:pPr>
            <w:r>
              <w:t xml:space="preserve"> </w:t>
            </w:r>
            <w:proofErr w:type="spellStart"/>
            <w:r>
              <w:t>Stoku</w:t>
            </w:r>
            <w:proofErr w:type="spellEnd"/>
            <w:r>
              <w:t xml:space="preserve"> </w:t>
            </w:r>
            <w:proofErr w:type="spellStart"/>
            <w:r>
              <w:t>i</w:t>
            </w:r>
            <w:proofErr w:type="spellEnd"/>
            <w:r>
              <w:t xml:space="preserve"> </w:t>
            </w:r>
            <w:proofErr w:type="spellStart"/>
            <w:r>
              <w:t>borxhit</w:t>
            </w:r>
            <w:proofErr w:type="spellEnd"/>
            <w:r>
              <w:t xml:space="preserve">, 31 </w:t>
            </w:r>
            <w:proofErr w:type="spellStart"/>
            <w:r>
              <w:t>Dhjetor</w:t>
            </w:r>
            <w:proofErr w:type="spellEnd"/>
            <w:r>
              <w:t xml:space="preserve"> </w:t>
            </w:r>
          </w:p>
        </w:tc>
      </w:tr>
      <w:tr w:rsidR="00615AFA" w14:paraId="12B34D0B"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260DAB63" w14:textId="77777777" w:rsidR="00D3796A" w:rsidRDefault="00D3796A">
            <w:pPr>
              <w:spacing w:after="0" w:line="240" w:lineRule="auto"/>
            </w:pPr>
            <w:proofErr w:type="spellStart"/>
            <w:r>
              <w:t>vendime</w:t>
            </w:r>
            <w:proofErr w:type="spellEnd"/>
            <w:r>
              <w:t xml:space="preserve"> </w:t>
            </w:r>
            <w:proofErr w:type="spellStart"/>
            <w:r>
              <w:t>gjyqesore</w:t>
            </w:r>
            <w:proofErr w:type="spellEnd"/>
            <w:r>
              <w:t xml:space="preserve">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18C60EDC" w14:textId="77777777" w:rsidR="00D3796A" w:rsidRDefault="00D3796A">
            <w:pPr>
              <w:spacing w:after="0" w:line="240" w:lineRule="auto"/>
            </w:pPr>
            <w:r>
              <w:t>25,833,129</w:t>
            </w:r>
          </w:p>
        </w:tc>
        <w:tc>
          <w:tcPr>
            <w:tcW w:w="1366" w:type="dxa"/>
            <w:tcBorders>
              <w:top w:val="single" w:sz="4" w:space="0" w:color="auto"/>
              <w:left w:val="single" w:sz="4" w:space="0" w:color="auto"/>
              <w:bottom w:val="single" w:sz="4" w:space="0" w:color="auto"/>
              <w:right w:val="single" w:sz="4" w:space="0" w:color="auto"/>
            </w:tcBorders>
            <w:noWrap/>
            <w:hideMark/>
          </w:tcPr>
          <w:p w14:paraId="60341FFE"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4ABC4760" w14:textId="77777777" w:rsidR="00D3796A" w:rsidRDefault="00D3796A">
            <w:pPr>
              <w:spacing w:after="0" w:line="240" w:lineRule="auto"/>
            </w:pPr>
            <w:r>
              <w:t>25,833,129</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340B1161"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27A69879"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3D341274" w14:textId="77777777" w:rsidR="00D3796A" w:rsidRDefault="00D3796A">
            <w:pPr>
              <w:spacing w:after="0" w:line="240" w:lineRule="auto"/>
            </w:pPr>
            <w:r>
              <w:t>25,833,129</w:t>
            </w:r>
          </w:p>
        </w:tc>
        <w:tc>
          <w:tcPr>
            <w:tcW w:w="261" w:type="dxa"/>
            <w:tcBorders>
              <w:top w:val="single" w:sz="4" w:space="0" w:color="auto"/>
              <w:left w:val="single" w:sz="4" w:space="0" w:color="auto"/>
              <w:bottom w:val="single" w:sz="4" w:space="0" w:color="auto"/>
              <w:right w:val="single" w:sz="4" w:space="0" w:color="auto"/>
            </w:tcBorders>
            <w:noWrap/>
            <w:hideMark/>
          </w:tcPr>
          <w:p w14:paraId="11B4C456"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5EDCC2B3" w14:textId="77777777" w:rsidR="00D3796A" w:rsidRDefault="00D3796A">
            <w:pPr>
              <w:spacing w:after="0" w:line="240" w:lineRule="auto"/>
            </w:pPr>
            <w:r>
              <w:t> </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5626345A" w14:textId="77777777" w:rsidR="00D3796A" w:rsidRDefault="00D3796A">
            <w:pPr>
              <w:spacing w:after="0" w:line="240" w:lineRule="auto"/>
            </w:pPr>
            <w:r>
              <w:t>25,833,129</w:t>
            </w:r>
          </w:p>
        </w:tc>
      </w:tr>
      <w:tr w:rsidR="00615AFA" w14:paraId="621BC877"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039F6B80" w14:textId="77777777" w:rsidR="00D3796A" w:rsidRDefault="00D3796A">
            <w:pPr>
              <w:spacing w:after="0" w:line="240" w:lineRule="auto"/>
            </w:pPr>
            <w:proofErr w:type="spellStart"/>
            <w:r>
              <w:t>Mallra</w:t>
            </w:r>
            <w:proofErr w:type="spellEnd"/>
            <w:r>
              <w:t xml:space="preserve">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751575C6" w14:textId="77777777" w:rsidR="00D3796A" w:rsidRDefault="00D3796A">
            <w:pPr>
              <w:spacing w:after="0" w:line="240" w:lineRule="auto"/>
            </w:pPr>
            <w:r>
              <w:t>2,346,886</w:t>
            </w:r>
          </w:p>
        </w:tc>
        <w:tc>
          <w:tcPr>
            <w:tcW w:w="1366" w:type="dxa"/>
            <w:tcBorders>
              <w:top w:val="single" w:sz="4" w:space="0" w:color="auto"/>
              <w:left w:val="single" w:sz="4" w:space="0" w:color="auto"/>
              <w:bottom w:val="single" w:sz="4" w:space="0" w:color="auto"/>
              <w:right w:val="single" w:sz="4" w:space="0" w:color="auto"/>
            </w:tcBorders>
            <w:noWrap/>
            <w:hideMark/>
          </w:tcPr>
          <w:p w14:paraId="5C68E4B9"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3F1B6ADE" w14:textId="77777777" w:rsidR="00D3796A" w:rsidRDefault="00D3796A">
            <w:pPr>
              <w:spacing w:after="0" w:line="240" w:lineRule="auto"/>
            </w:pPr>
            <w:r>
              <w:t>2,346,886</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19DFA270"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336769B8"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214F992E" w14:textId="77777777" w:rsidR="00D3796A" w:rsidRDefault="00D3796A">
            <w:pPr>
              <w:spacing w:after="0" w:line="240" w:lineRule="auto"/>
            </w:pPr>
            <w:r>
              <w:t>2,346,886</w:t>
            </w:r>
          </w:p>
        </w:tc>
        <w:tc>
          <w:tcPr>
            <w:tcW w:w="261" w:type="dxa"/>
            <w:tcBorders>
              <w:top w:val="single" w:sz="4" w:space="0" w:color="auto"/>
              <w:left w:val="single" w:sz="4" w:space="0" w:color="auto"/>
              <w:bottom w:val="single" w:sz="4" w:space="0" w:color="auto"/>
              <w:right w:val="single" w:sz="4" w:space="0" w:color="auto"/>
            </w:tcBorders>
            <w:noWrap/>
            <w:hideMark/>
          </w:tcPr>
          <w:p w14:paraId="05B42B51"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6BEE7F57" w14:textId="77777777" w:rsidR="00D3796A" w:rsidRDefault="00D3796A">
            <w:pPr>
              <w:spacing w:after="0" w:line="240" w:lineRule="auto"/>
            </w:pPr>
            <w:r>
              <w:t>2,346,886</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3798204C" w14:textId="77777777" w:rsidR="00D3796A" w:rsidRDefault="00D3796A">
            <w:pPr>
              <w:spacing w:after="0" w:line="240" w:lineRule="auto"/>
            </w:pPr>
            <w:r>
              <w:t>0</w:t>
            </w:r>
          </w:p>
        </w:tc>
      </w:tr>
      <w:tr w:rsidR="00615AFA" w14:paraId="1407BC7B"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5EE67AA9" w14:textId="77777777" w:rsidR="00D3796A" w:rsidRDefault="00D3796A">
            <w:pPr>
              <w:spacing w:after="0" w:line="240" w:lineRule="auto"/>
            </w:pPr>
            <w:proofErr w:type="spellStart"/>
            <w:r>
              <w:t>Sherbime</w:t>
            </w:r>
            <w:proofErr w:type="spellEnd"/>
            <w:r>
              <w:t xml:space="preserve">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7685ED3A" w14:textId="77777777" w:rsidR="00D3796A" w:rsidRDefault="00D3796A">
            <w:pPr>
              <w:spacing w:after="0" w:line="240" w:lineRule="auto"/>
            </w:pPr>
            <w:r>
              <w:t>2,200,102</w:t>
            </w:r>
          </w:p>
        </w:tc>
        <w:tc>
          <w:tcPr>
            <w:tcW w:w="1366" w:type="dxa"/>
            <w:tcBorders>
              <w:top w:val="single" w:sz="4" w:space="0" w:color="auto"/>
              <w:left w:val="single" w:sz="4" w:space="0" w:color="auto"/>
              <w:bottom w:val="single" w:sz="4" w:space="0" w:color="auto"/>
              <w:right w:val="single" w:sz="4" w:space="0" w:color="auto"/>
            </w:tcBorders>
            <w:noWrap/>
            <w:hideMark/>
          </w:tcPr>
          <w:p w14:paraId="68C9BA5B"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1DFF18B7" w14:textId="77777777" w:rsidR="00D3796A" w:rsidRDefault="00D3796A">
            <w:pPr>
              <w:spacing w:after="0" w:line="240" w:lineRule="auto"/>
            </w:pPr>
            <w:r>
              <w:t>2,200,102</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5E63EE49"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3AB93D23"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6F6B40A7" w14:textId="77777777" w:rsidR="00D3796A" w:rsidRDefault="00D3796A">
            <w:pPr>
              <w:spacing w:after="0" w:line="240" w:lineRule="auto"/>
            </w:pPr>
            <w:r>
              <w:t>2,200,102</w:t>
            </w:r>
          </w:p>
        </w:tc>
        <w:tc>
          <w:tcPr>
            <w:tcW w:w="261" w:type="dxa"/>
            <w:tcBorders>
              <w:top w:val="single" w:sz="4" w:space="0" w:color="auto"/>
              <w:left w:val="single" w:sz="4" w:space="0" w:color="auto"/>
              <w:bottom w:val="single" w:sz="4" w:space="0" w:color="auto"/>
              <w:right w:val="single" w:sz="4" w:space="0" w:color="auto"/>
            </w:tcBorders>
            <w:noWrap/>
            <w:hideMark/>
          </w:tcPr>
          <w:p w14:paraId="009C37D0"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0415E4D5" w14:textId="77777777" w:rsidR="00D3796A" w:rsidRDefault="00D3796A">
            <w:pPr>
              <w:spacing w:after="0" w:line="240" w:lineRule="auto"/>
            </w:pPr>
            <w:r>
              <w:t>2,200,101</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56F870AF" w14:textId="77777777" w:rsidR="00D3796A" w:rsidRDefault="00D3796A">
            <w:pPr>
              <w:spacing w:after="0" w:line="240" w:lineRule="auto"/>
            </w:pPr>
            <w:r>
              <w:t>1</w:t>
            </w:r>
          </w:p>
        </w:tc>
      </w:tr>
      <w:tr w:rsidR="00615AFA" w14:paraId="154A32FB"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0D565780" w14:textId="77777777" w:rsidR="00D3796A" w:rsidRDefault="00D3796A">
            <w:pPr>
              <w:spacing w:after="0" w:line="240" w:lineRule="auto"/>
            </w:pPr>
            <w:r>
              <w:t>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3AEA10B4" w14:textId="77777777" w:rsidR="00D3796A" w:rsidRDefault="00D3796A">
            <w:pPr>
              <w:spacing w:after="0" w:line="240" w:lineRule="auto"/>
            </w:pPr>
            <w:r>
              <w:t>0</w:t>
            </w:r>
          </w:p>
        </w:tc>
        <w:tc>
          <w:tcPr>
            <w:tcW w:w="1366" w:type="dxa"/>
            <w:tcBorders>
              <w:top w:val="single" w:sz="4" w:space="0" w:color="auto"/>
              <w:left w:val="single" w:sz="4" w:space="0" w:color="auto"/>
              <w:bottom w:val="single" w:sz="4" w:space="0" w:color="auto"/>
              <w:right w:val="single" w:sz="4" w:space="0" w:color="auto"/>
            </w:tcBorders>
            <w:noWrap/>
            <w:hideMark/>
          </w:tcPr>
          <w:p w14:paraId="5E7F023F"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49861210" w14:textId="77777777" w:rsidR="00D3796A" w:rsidRDefault="00D3796A">
            <w:pPr>
              <w:spacing w:after="0" w:line="240" w:lineRule="auto"/>
            </w:pPr>
            <w:r>
              <w:t>0</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376FCE39"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57473573"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61DA6753" w14:textId="77777777" w:rsidR="00D3796A" w:rsidRDefault="00D3796A">
            <w:pPr>
              <w:spacing w:after="0" w:line="240" w:lineRule="auto"/>
            </w:pPr>
            <w:r>
              <w:t>0</w:t>
            </w:r>
          </w:p>
        </w:tc>
        <w:tc>
          <w:tcPr>
            <w:tcW w:w="261" w:type="dxa"/>
            <w:tcBorders>
              <w:top w:val="single" w:sz="4" w:space="0" w:color="auto"/>
              <w:left w:val="single" w:sz="4" w:space="0" w:color="auto"/>
              <w:bottom w:val="single" w:sz="4" w:space="0" w:color="auto"/>
              <w:right w:val="single" w:sz="4" w:space="0" w:color="auto"/>
            </w:tcBorders>
            <w:noWrap/>
            <w:hideMark/>
          </w:tcPr>
          <w:p w14:paraId="12BAC03C"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216D728C" w14:textId="77777777" w:rsidR="00D3796A" w:rsidRDefault="00D3796A">
            <w:pPr>
              <w:spacing w:after="0" w:line="240" w:lineRule="auto"/>
            </w:pPr>
            <w:r>
              <w:t> </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7ED039E6" w14:textId="77777777" w:rsidR="00D3796A" w:rsidRDefault="00D3796A">
            <w:pPr>
              <w:spacing w:after="0" w:line="240" w:lineRule="auto"/>
            </w:pPr>
            <w:r>
              <w:t>0</w:t>
            </w:r>
          </w:p>
        </w:tc>
      </w:tr>
      <w:tr w:rsidR="00615AFA" w14:paraId="3FEFD23A"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5A927590" w14:textId="77777777" w:rsidR="00D3796A" w:rsidRDefault="00D3796A">
            <w:pPr>
              <w:spacing w:after="0" w:line="240" w:lineRule="auto"/>
            </w:pPr>
            <w:r>
              <w:t>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55BFD9D3" w14:textId="77777777" w:rsidR="00D3796A" w:rsidRDefault="00D3796A">
            <w:pPr>
              <w:spacing w:after="0" w:line="240" w:lineRule="auto"/>
            </w:pPr>
            <w:r>
              <w:t>0</w:t>
            </w:r>
          </w:p>
        </w:tc>
        <w:tc>
          <w:tcPr>
            <w:tcW w:w="1366" w:type="dxa"/>
            <w:tcBorders>
              <w:top w:val="single" w:sz="4" w:space="0" w:color="auto"/>
              <w:left w:val="single" w:sz="4" w:space="0" w:color="auto"/>
              <w:bottom w:val="single" w:sz="4" w:space="0" w:color="auto"/>
              <w:right w:val="single" w:sz="4" w:space="0" w:color="auto"/>
            </w:tcBorders>
            <w:noWrap/>
            <w:hideMark/>
          </w:tcPr>
          <w:p w14:paraId="7124757F"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1EBC7676" w14:textId="77777777" w:rsidR="00D3796A" w:rsidRDefault="00D3796A">
            <w:pPr>
              <w:spacing w:after="0" w:line="240" w:lineRule="auto"/>
            </w:pPr>
            <w:r>
              <w:t>0</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3F1940F1"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46DD409B"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31045918" w14:textId="77777777" w:rsidR="00D3796A" w:rsidRDefault="00D3796A">
            <w:pPr>
              <w:spacing w:after="0" w:line="240" w:lineRule="auto"/>
            </w:pPr>
            <w:r>
              <w:t>0</w:t>
            </w:r>
          </w:p>
        </w:tc>
        <w:tc>
          <w:tcPr>
            <w:tcW w:w="261" w:type="dxa"/>
            <w:tcBorders>
              <w:top w:val="single" w:sz="4" w:space="0" w:color="auto"/>
              <w:left w:val="single" w:sz="4" w:space="0" w:color="auto"/>
              <w:bottom w:val="single" w:sz="4" w:space="0" w:color="auto"/>
              <w:right w:val="single" w:sz="4" w:space="0" w:color="auto"/>
            </w:tcBorders>
            <w:noWrap/>
            <w:hideMark/>
          </w:tcPr>
          <w:p w14:paraId="0EDABEF2"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78DBF97E" w14:textId="77777777" w:rsidR="00D3796A" w:rsidRDefault="00D3796A">
            <w:pPr>
              <w:spacing w:after="0" w:line="240" w:lineRule="auto"/>
            </w:pPr>
            <w:r>
              <w:t> </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29FF3DBA" w14:textId="77777777" w:rsidR="00D3796A" w:rsidRDefault="00D3796A">
            <w:pPr>
              <w:spacing w:after="0" w:line="240" w:lineRule="auto"/>
            </w:pPr>
            <w:r>
              <w:t>0</w:t>
            </w:r>
          </w:p>
        </w:tc>
      </w:tr>
      <w:tr w:rsidR="00615AFA" w14:paraId="348D6D99"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6E60C3C0" w14:textId="77777777" w:rsidR="00D3796A" w:rsidRDefault="00D3796A">
            <w:pPr>
              <w:spacing w:after="0" w:line="240" w:lineRule="auto"/>
            </w:pPr>
            <w:r>
              <w:t>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488CA357" w14:textId="77777777" w:rsidR="00D3796A" w:rsidRDefault="00D3796A">
            <w:pPr>
              <w:spacing w:after="0" w:line="240" w:lineRule="auto"/>
            </w:pPr>
            <w:r>
              <w:t>0</w:t>
            </w:r>
          </w:p>
        </w:tc>
        <w:tc>
          <w:tcPr>
            <w:tcW w:w="1366" w:type="dxa"/>
            <w:tcBorders>
              <w:top w:val="single" w:sz="4" w:space="0" w:color="auto"/>
              <w:left w:val="single" w:sz="4" w:space="0" w:color="auto"/>
              <w:bottom w:val="single" w:sz="4" w:space="0" w:color="auto"/>
              <w:right w:val="single" w:sz="4" w:space="0" w:color="auto"/>
            </w:tcBorders>
            <w:noWrap/>
            <w:hideMark/>
          </w:tcPr>
          <w:p w14:paraId="32761F09"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78917368" w14:textId="77777777" w:rsidR="00D3796A" w:rsidRDefault="00D3796A">
            <w:pPr>
              <w:spacing w:after="0" w:line="240" w:lineRule="auto"/>
            </w:pPr>
            <w:r>
              <w:t>0</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7F05667F"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0D3A10F3"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07A8E2AB" w14:textId="77777777" w:rsidR="00D3796A" w:rsidRDefault="00D3796A">
            <w:pPr>
              <w:spacing w:after="0" w:line="240" w:lineRule="auto"/>
            </w:pPr>
            <w:r>
              <w:t>0</w:t>
            </w:r>
          </w:p>
        </w:tc>
        <w:tc>
          <w:tcPr>
            <w:tcW w:w="261" w:type="dxa"/>
            <w:tcBorders>
              <w:top w:val="single" w:sz="4" w:space="0" w:color="auto"/>
              <w:left w:val="single" w:sz="4" w:space="0" w:color="auto"/>
              <w:bottom w:val="single" w:sz="4" w:space="0" w:color="auto"/>
              <w:right w:val="single" w:sz="4" w:space="0" w:color="auto"/>
            </w:tcBorders>
            <w:noWrap/>
            <w:hideMark/>
          </w:tcPr>
          <w:p w14:paraId="750C69EC"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78487E96" w14:textId="77777777" w:rsidR="00D3796A" w:rsidRDefault="00D3796A">
            <w:pPr>
              <w:spacing w:after="0" w:line="240" w:lineRule="auto"/>
            </w:pPr>
            <w:r>
              <w:t> </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102D4A70" w14:textId="77777777" w:rsidR="00D3796A" w:rsidRDefault="00D3796A">
            <w:pPr>
              <w:spacing w:after="0" w:line="240" w:lineRule="auto"/>
            </w:pPr>
            <w:r>
              <w:t>0</w:t>
            </w:r>
          </w:p>
        </w:tc>
      </w:tr>
      <w:tr w:rsidR="00615AFA" w14:paraId="50188065"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30B2684A" w14:textId="77777777" w:rsidR="00D3796A" w:rsidRDefault="00D3796A">
            <w:pPr>
              <w:spacing w:after="0" w:line="240" w:lineRule="auto"/>
            </w:pPr>
            <w:r>
              <w:t>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18A7FA2B" w14:textId="77777777" w:rsidR="00D3796A" w:rsidRDefault="00D3796A">
            <w:pPr>
              <w:spacing w:after="0" w:line="240" w:lineRule="auto"/>
            </w:pPr>
            <w:r>
              <w:t>0</w:t>
            </w:r>
          </w:p>
        </w:tc>
        <w:tc>
          <w:tcPr>
            <w:tcW w:w="1366" w:type="dxa"/>
            <w:tcBorders>
              <w:top w:val="single" w:sz="4" w:space="0" w:color="auto"/>
              <w:left w:val="single" w:sz="4" w:space="0" w:color="auto"/>
              <w:bottom w:val="single" w:sz="4" w:space="0" w:color="auto"/>
              <w:right w:val="single" w:sz="4" w:space="0" w:color="auto"/>
            </w:tcBorders>
            <w:noWrap/>
            <w:hideMark/>
          </w:tcPr>
          <w:p w14:paraId="2FC15731" w14:textId="77777777" w:rsidR="00D3796A" w:rsidRDefault="00D3796A">
            <w:pPr>
              <w:spacing w:after="0" w:line="240" w:lineRule="auto"/>
            </w:pPr>
            <w:r>
              <w:t> </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273AC932" w14:textId="77777777" w:rsidR="00D3796A" w:rsidRDefault="00D3796A">
            <w:pPr>
              <w:spacing w:after="0" w:line="240" w:lineRule="auto"/>
            </w:pPr>
            <w:r>
              <w:t>0</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15454734"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1DC946AC" w14:textId="77777777" w:rsidR="00D3796A" w:rsidRDefault="00D3796A">
            <w:pPr>
              <w:spacing w:after="0" w:line="240" w:lineRule="auto"/>
            </w:pPr>
            <w:r>
              <w:t> </w:t>
            </w:r>
          </w:p>
        </w:tc>
        <w:tc>
          <w:tcPr>
            <w:tcW w:w="1112" w:type="dxa"/>
            <w:tcBorders>
              <w:top w:val="single" w:sz="4" w:space="0" w:color="auto"/>
              <w:left w:val="single" w:sz="4" w:space="0" w:color="auto"/>
              <w:bottom w:val="single" w:sz="4" w:space="0" w:color="auto"/>
              <w:right w:val="single" w:sz="4" w:space="0" w:color="auto"/>
            </w:tcBorders>
            <w:noWrap/>
            <w:hideMark/>
          </w:tcPr>
          <w:p w14:paraId="4DA8F17A" w14:textId="77777777" w:rsidR="00D3796A" w:rsidRDefault="00D3796A">
            <w:pPr>
              <w:spacing w:after="0" w:line="240" w:lineRule="auto"/>
            </w:pPr>
            <w:r>
              <w:t>0</w:t>
            </w:r>
          </w:p>
        </w:tc>
        <w:tc>
          <w:tcPr>
            <w:tcW w:w="261" w:type="dxa"/>
            <w:tcBorders>
              <w:top w:val="single" w:sz="4" w:space="0" w:color="auto"/>
              <w:left w:val="single" w:sz="4" w:space="0" w:color="auto"/>
              <w:bottom w:val="single" w:sz="4" w:space="0" w:color="auto"/>
              <w:right w:val="single" w:sz="4" w:space="0" w:color="auto"/>
            </w:tcBorders>
            <w:noWrap/>
            <w:hideMark/>
          </w:tcPr>
          <w:p w14:paraId="6544A99D" w14:textId="77777777" w:rsidR="00D3796A" w:rsidRDefault="00D3796A">
            <w:pPr>
              <w:spacing w:after="0" w:line="240" w:lineRule="auto"/>
            </w:pPr>
            <w:r>
              <w:t> </w:t>
            </w:r>
          </w:p>
        </w:tc>
        <w:tc>
          <w:tcPr>
            <w:tcW w:w="1366" w:type="dxa"/>
            <w:tcBorders>
              <w:top w:val="single" w:sz="4" w:space="0" w:color="auto"/>
              <w:left w:val="single" w:sz="4" w:space="0" w:color="auto"/>
              <w:bottom w:val="single" w:sz="4" w:space="0" w:color="auto"/>
              <w:right w:val="single" w:sz="4" w:space="0" w:color="auto"/>
            </w:tcBorders>
            <w:noWrap/>
            <w:hideMark/>
          </w:tcPr>
          <w:p w14:paraId="162BD324" w14:textId="77777777" w:rsidR="00D3796A" w:rsidRDefault="00D3796A">
            <w:pPr>
              <w:spacing w:after="0" w:line="240" w:lineRule="auto"/>
            </w:pPr>
            <w:r>
              <w:t> </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2A4FBD28" w14:textId="77777777" w:rsidR="00D3796A" w:rsidRDefault="00D3796A">
            <w:pPr>
              <w:spacing w:after="0" w:line="240" w:lineRule="auto"/>
            </w:pPr>
            <w:r>
              <w:t>0</w:t>
            </w:r>
          </w:p>
        </w:tc>
      </w:tr>
      <w:tr w:rsidR="00615AFA" w14:paraId="0A879910" w14:textId="77777777" w:rsidTr="00615AFA">
        <w:trPr>
          <w:trHeight w:val="255"/>
        </w:trPr>
        <w:tc>
          <w:tcPr>
            <w:tcW w:w="991" w:type="dxa"/>
            <w:tcBorders>
              <w:top w:val="single" w:sz="4" w:space="0" w:color="auto"/>
              <w:left w:val="single" w:sz="4" w:space="0" w:color="auto"/>
              <w:bottom w:val="single" w:sz="4" w:space="0" w:color="auto"/>
              <w:right w:val="single" w:sz="4" w:space="0" w:color="auto"/>
            </w:tcBorders>
            <w:noWrap/>
            <w:hideMark/>
          </w:tcPr>
          <w:p w14:paraId="57028CDD" w14:textId="77777777" w:rsidR="00D3796A" w:rsidRDefault="00D3796A">
            <w:pPr>
              <w:spacing w:after="0" w:line="240" w:lineRule="auto"/>
              <w:rPr>
                <w:b/>
                <w:bCs/>
              </w:rPr>
            </w:pPr>
            <w:r>
              <w:rPr>
                <w:b/>
                <w:bCs/>
              </w:rPr>
              <w:t xml:space="preserve"> Total </w:t>
            </w:r>
          </w:p>
        </w:tc>
        <w:tc>
          <w:tcPr>
            <w:tcW w:w="1156" w:type="dxa"/>
            <w:gridSpan w:val="3"/>
            <w:tcBorders>
              <w:top w:val="single" w:sz="4" w:space="0" w:color="auto"/>
              <w:left w:val="single" w:sz="4" w:space="0" w:color="auto"/>
              <w:bottom w:val="single" w:sz="4" w:space="0" w:color="auto"/>
              <w:right w:val="single" w:sz="4" w:space="0" w:color="auto"/>
            </w:tcBorders>
            <w:noWrap/>
            <w:hideMark/>
          </w:tcPr>
          <w:p w14:paraId="11A7D842" w14:textId="77777777" w:rsidR="00D3796A" w:rsidRDefault="00D3796A">
            <w:pPr>
              <w:spacing w:after="0" w:line="240" w:lineRule="auto"/>
              <w:rPr>
                <w:b/>
                <w:bCs/>
              </w:rPr>
            </w:pPr>
            <w:r>
              <w:rPr>
                <w:b/>
                <w:bCs/>
              </w:rPr>
              <w:t>30,380,117</w:t>
            </w:r>
          </w:p>
        </w:tc>
        <w:tc>
          <w:tcPr>
            <w:tcW w:w="1366" w:type="dxa"/>
            <w:tcBorders>
              <w:top w:val="single" w:sz="4" w:space="0" w:color="auto"/>
              <w:left w:val="single" w:sz="4" w:space="0" w:color="auto"/>
              <w:bottom w:val="single" w:sz="4" w:space="0" w:color="auto"/>
              <w:right w:val="single" w:sz="4" w:space="0" w:color="auto"/>
            </w:tcBorders>
            <w:noWrap/>
            <w:hideMark/>
          </w:tcPr>
          <w:p w14:paraId="3F843E34" w14:textId="77777777" w:rsidR="00D3796A" w:rsidRDefault="00D3796A">
            <w:pPr>
              <w:spacing w:after="0" w:line="240" w:lineRule="auto"/>
              <w:rPr>
                <w:b/>
                <w:bCs/>
              </w:rPr>
            </w:pPr>
            <w:r>
              <w:rPr>
                <w:b/>
                <w:bCs/>
              </w:rPr>
              <w:t>0</w:t>
            </w:r>
          </w:p>
        </w:tc>
        <w:tc>
          <w:tcPr>
            <w:tcW w:w="1136" w:type="dxa"/>
            <w:gridSpan w:val="2"/>
            <w:tcBorders>
              <w:top w:val="single" w:sz="4" w:space="0" w:color="auto"/>
              <w:left w:val="single" w:sz="4" w:space="0" w:color="auto"/>
              <w:bottom w:val="single" w:sz="4" w:space="0" w:color="auto"/>
              <w:right w:val="single" w:sz="4" w:space="0" w:color="auto"/>
            </w:tcBorders>
            <w:noWrap/>
            <w:hideMark/>
          </w:tcPr>
          <w:p w14:paraId="4F53349F" w14:textId="77777777" w:rsidR="00D3796A" w:rsidRDefault="00D3796A">
            <w:pPr>
              <w:spacing w:after="0" w:line="240" w:lineRule="auto"/>
              <w:rPr>
                <w:b/>
                <w:bCs/>
              </w:rPr>
            </w:pPr>
            <w:r>
              <w:rPr>
                <w:b/>
                <w:bCs/>
              </w:rPr>
              <w:t>30,380,117</w:t>
            </w:r>
          </w:p>
        </w:tc>
        <w:tc>
          <w:tcPr>
            <w:tcW w:w="284" w:type="dxa"/>
            <w:gridSpan w:val="2"/>
            <w:tcBorders>
              <w:top w:val="single" w:sz="4" w:space="0" w:color="auto"/>
              <w:left w:val="single" w:sz="4" w:space="0" w:color="auto"/>
              <w:bottom w:val="single" w:sz="4" w:space="0" w:color="auto"/>
              <w:right w:val="single" w:sz="4" w:space="0" w:color="auto"/>
            </w:tcBorders>
            <w:noWrap/>
            <w:hideMark/>
          </w:tcPr>
          <w:p w14:paraId="46168889" w14:textId="77777777" w:rsidR="00D3796A" w:rsidRDefault="00D3796A">
            <w:pPr>
              <w:spacing w:after="0" w:line="240" w:lineRule="auto"/>
              <w:rPr>
                <w:b/>
                <w:bCs/>
              </w:rPr>
            </w:pPr>
            <w:r>
              <w:rPr>
                <w:b/>
                <w:bCs/>
              </w:rPr>
              <w:t> </w:t>
            </w:r>
          </w:p>
        </w:tc>
        <w:tc>
          <w:tcPr>
            <w:tcW w:w="1366" w:type="dxa"/>
            <w:tcBorders>
              <w:top w:val="single" w:sz="4" w:space="0" w:color="auto"/>
              <w:left w:val="single" w:sz="4" w:space="0" w:color="auto"/>
              <w:bottom w:val="single" w:sz="4" w:space="0" w:color="auto"/>
              <w:right w:val="single" w:sz="4" w:space="0" w:color="auto"/>
            </w:tcBorders>
            <w:noWrap/>
            <w:hideMark/>
          </w:tcPr>
          <w:p w14:paraId="6980C243" w14:textId="77777777" w:rsidR="00D3796A" w:rsidRDefault="00D3796A">
            <w:pPr>
              <w:spacing w:after="0" w:line="240" w:lineRule="auto"/>
              <w:rPr>
                <w:b/>
                <w:bCs/>
              </w:rPr>
            </w:pPr>
            <w:r>
              <w:rPr>
                <w:b/>
                <w:bCs/>
              </w:rPr>
              <w:t>0</w:t>
            </w:r>
          </w:p>
        </w:tc>
        <w:tc>
          <w:tcPr>
            <w:tcW w:w="1112" w:type="dxa"/>
            <w:tcBorders>
              <w:top w:val="single" w:sz="4" w:space="0" w:color="auto"/>
              <w:left w:val="single" w:sz="4" w:space="0" w:color="auto"/>
              <w:bottom w:val="single" w:sz="4" w:space="0" w:color="auto"/>
              <w:right w:val="single" w:sz="4" w:space="0" w:color="auto"/>
            </w:tcBorders>
            <w:noWrap/>
            <w:hideMark/>
          </w:tcPr>
          <w:p w14:paraId="0BA98405" w14:textId="77777777" w:rsidR="00D3796A" w:rsidRDefault="00D3796A">
            <w:pPr>
              <w:spacing w:after="0" w:line="240" w:lineRule="auto"/>
              <w:rPr>
                <w:b/>
                <w:bCs/>
              </w:rPr>
            </w:pPr>
            <w:r>
              <w:rPr>
                <w:b/>
                <w:bCs/>
              </w:rPr>
              <w:t>30,380,117</w:t>
            </w:r>
          </w:p>
        </w:tc>
        <w:tc>
          <w:tcPr>
            <w:tcW w:w="261" w:type="dxa"/>
            <w:tcBorders>
              <w:top w:val="single" w:sz="4" w:space="0" w:color="auto"/>
              <w:left w:val="single" w:sz="4" w:space="0" w:color="auto"/>
              <w:bottom w:val="single" w:sz="4" w:space="0" w:color="auto"/>
              <w:right w:val="single" w:sz="4" w:space="0" w:color="auto"/>
            </w:tcBorders>
            <w:noWrap/>
            <w:hideMark/>
          </w:tcPr>
          <w:p w14:paraId="013A7B14" w14:textId="77777777" w:rsidR="00D3796A" w:rsidRDefault="00D3796A">
            <w:pPr>
              <w:spacing w:after="0" w:line="240" w:lineRule="auto"/>
              <w:rPr>
                <w:b/>
                <w:bCs/>
              </w:rPr>
            </w:pPr>
            <w:r>
              <w:rPr>
                <w:b/>
                <w:bCs/>
              </w:rPr>
              <w:t> </w:t>
            </w:r>
          </w:p>
        </w:tc>
        <w:tc>
          <w:tcPr>
            <w:tcW w:w="1366" w:type="dxa"/>
            <w:tcBorders>
              <w:top w:val="single" w:sz="4" w:space="0" w:color="auto"/>
              <w:left w:val="single" w:sz="4" w:space="0" w:color="auto"/>
              <w:bottom w:val="single" w:sz="4" w:space="0" w:color="auto"/>
              <w:right w:val="single" w:sz="4" w:space="0" w:color="auto"/>
            </w:tcBorders>
            <w:noWrap/>
            <w:hideMark/>
          </w:tcPr>
          <w:p w14:paraId="3B9057C7" w14:textId="77777777" w:rsidR="00D3796A" w:rsidRDefault="00D3796A">
            <w:pPr>
              <w:spacing w:after="0" w:line="240" w:lineRule="auto"/>
              <w:rPr>
                <w:b/>
                <w:bCs/>
              </w:rPr>
            </w:pPr>
            <w:r>
              <w:rPr>
                <w:b/>
                <w:bCs/>
              </w:rPr>
              <w:t>4,546,987</w:t>
            </w:r>
          </w:p>
        </w:tc>
        <w:tc>
          <w:tcPr>
            <w:tcW w:w="1112" w:type="dxa"/>
            <w:gridSpan w:val="2"/>
            <w:tcBorders>
              <w:top w:val="single" w:sz="4" w:space="0" w:color="auto"/>
              <w:left w:val="single" w:sz="4" w:space="0" w:color="auto"/>
              <w:bottom w:val="single" w:sz="4" w:space="0" w:color="auto"/>
              <w:right w:val="single" w:sz="4" w:space="0" w:color="auto"/>
            </w:tcBorders>
            <w:noWrap/>
            <w:hideMark/>
          </w:tcPr>
          <w:p w14:paraId="2B8438E6" w14:textId="77777777" w:rsidR="00D3796A" w:rsidRDefault="00D3796A">
            <w:pPr>
              <w:spacing w:after="0" w:line="240" w:lineRule="auto"/>
              <w:rPr>
                <w:b/>
                <w:bCs/>
              </w:rPr>
            </w:pPr>
            <w:r>
              <w:rPr>
                <w:b/>
                <w:bCs/>
              </w:rPr>
              <w:t>25,833,130</w:t>
            </w:r>
          </w:p>
        </w:tc>
      </w:tr>
    </w:tbl>
    <w:p w14:paraId="0F07B58F" w14:textId="77777777" w:rsidR="00E92312" w:rsidRDefault="00E92312" w:rsidP="00E92312">
      <w:pPr>
        <w:rPr>
          <w:rFonts w:asciiTheme="minorHAnsi" w:hAnsiTheme="minorHAnsi" w:cstheme="minorBidi"/>
        </w:rPr>
      </w:pPr>
    </w:p>
    <w:p w14:paraId="49A85953" w14:textId="77777777" w:rsidR="00E92312" w:rsidRPr="00E51DC8" w:rsidRDefault="00E92312" w:rsidP="00464A3B">
      <w:pPr>
        <w:spacing w:before="0" w:after="0" w:line="276" w:lineRule="auto"/>
        <w:rPr>
          <w:rFonts w:ascii="Times New Roman" w:hAnsi="Times New Roman"/>
          <w:color w:val="000000"/>
          <w:sz w:val="20"/>
          <w:szCs w:val="20"/>
        </w:rPr>
      </w:pPr>
    </w:p>
    <w:p w14:paraId="57CDF1EC" w14:textId="77777777" w:rsidR="00E13928" w:rsidRPr="00E51DC8" w:rsidRDefault="00E13928" w:rsidP="00E13928">
      <w:pPr>
        <w:rPr>
          <w:sz w:val="20"/>
          <w:szCs w:val="20"/>
        </w:rPr>
        <w:sectPr w:rsidR="00E13928" w:rsidRPr="00E51DC8">
          <w:pgSz w:w="11920" w:h="16850"/>
          <w:pgMar w:top="1580" w:right="760" w:bottom="1320" w:left="1000" w:header="0" w:footer="1125" w:gutter="0"/>
          <w:cols w:space="720"/>
        </w:sectPr>
      </w:pPr>
    </w:p>
    <w:p w14:paraId="12C6C866" w14:textId="77777777" w:rsidR="00E13928" w:rsidRPr="00E51DC8" w:rsidRDefault="00E13928" w:rsidP="00E13928">
      <w:pPr>
        <w:pStyle w:val="BodyText"/>
        <w:spacing w:before="9"/>
        <w:rPr>
          <w:b/>
          <w:sz w:val="20"/>
          <w:szCs w:val="20"/>
          <w:lang w:val="sq-AL"/>
        </w:rPr>
      </w:pPr>
    </w:p>
    <w:p w14:paraId="3847E5EA" w14:textId="77777777" w:rsidR="00E13928" w:rsidRPr="00E51DC8" w:rsidRDefault="00E13928" w:rsidP="00E13928">
      <w:pPr>
        <w:pStyle w:val="BodyText"/>
        <w:rPr>
          <w:b/>
          <w:sz w:val="20"/>
          <w:szCs w:val="20"/>
          <w:lang w:val="sq-AL"/>
        </w:rPr>
      </w:pPr>
    </w:p>
    <w:p w14:paraId="394C1BD9" w14:textId="77777777" w:rsidR="00E13928" w:rsidRPr="00E51DC8" w:rsidRDefault="00E13928" w:rsidP="00E13928">
      <w:pPr>
        <w:pStyle w:val="BodyText"/>
        <w:rPr>
          <w:b/>
          <w:sz w:val="20"/>
          <w:szCs w:val="20"/>
        </w:rPr>
      </w:pPr>
    </w:p>
    <w:p w14:paraId="37D52581" w14:textId="77777777" w:rsidR="00E13928" w:rsidRPr="00E51DC8" w:rsidRDefault="00E13928" w:rsidP="00E13928">
      <w:pPr>
        <w:pStyle w:val="BodyText"/>
        <w:spacing w:before="4"/>
        <w:rPr>
          <w:b/>
          <w:sz w:val="20"/>
          <w:szCs w:val="20"/>
        </w:rPr>
      </w:pPr>
    </w:p>
    <w:p w14:paraId="0A7A6245" w14:textId="77777777" w:rsidR="005963D5" w:rsidRPr="00E51DC8" w:rsidRDefault="005963D5" w:rsidP="005963D5">
      <w:pPr>
        <w:spacing w:after="16" w:line="200" w:lineRule="exact"/>
        <w:rPr>
          <w:rFonts w:eastAsia="Calibri" w:cs="Calibri"/>
          <w:w w:val="90"/>
          <w:sz w:val="20"/>
          <w:szCs w:val="20"/>
        </w:rPr>
      </w:pPr>
    </w:p>
    <w:sectPr w:rsidR="005963D5" w:rsidRPr="00E51DC8" w:rsidSect="007F75BE">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6E61" w14:textId="77777777" w:rsidR="00B543A4" w:rsidRDefault="00B543A4" w:rsidP="00DA13BC">
      <w:pPr>
        <w:spacing w:before="0" w:after="0" w:line="240" w:lineRule="auto"/>
      </w:pPr>
      <w:r>
        <w:separator/>
      </w:r>
    </w:p>
  </w:endnote>
  <w:endnote w:type="continuationSeparator" w:id="0">
    <w:p w14:paraId="1443B4F1" w14:textId="77777777" w:rsidR="00B543A4" w:rsidRDefault="00B543A4" w:rsidP="00DA13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369" w14:textId="77777777" w:rsidR="00142DFC" w:rsidRDefault="00142DFC">
    <w:pPr>
      <w:pStyle w:val="Footer"/>
      <w:jc w:val="center"/>
    </w:pPr>
    <w:r>
      <w:fldChar w:fldCharType="begin"/>
    </w:r>
    <w:r>
      <w:instrText>PAGE   \* MERGEFORMAT</w:instrText>
    </w:r>
    <w:r>
      <w:fldChar w:fldCharType="separate"/>
    </w:r>
    <w:r w:rsidR="006D2F15" w:rsidRPr="006D2F15">
      <w:rPr>
        <w:noProof/>
        <w:lang w:val="de-DE"/>
      </w:rPr>
      <w:t>90</w:t>
    </w:r>
    <w:r>
      <w:fldChar w:fldCharType="end"/>
    </w:r>
  </w:p>
  <w:p w14:paraId="7688FBAB" w14:textId="77777777" w:rsidR="00142DFC" w:rsidRDefault="00142DFC">
    <w:pPr>
      <w:pStyle w:val="Footer"/>
    </w:pPr>
  </w:p>
  <w:p w14:paraId="6D08D2DD" w14:textId="77777777" w:rsidR="00142DFC" w:rsidRDefault="00142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0D6E" w14:textId="77777777" w:rsidR="00B543A4" w:rsidRDefault="00B543A4" w:rsidP="00DA13BC">
      <w:pPr>
        <w:spacing w:before="0" w:after="0" w:line="240" w:lineRule="auto"/>
      </w:pPr>
      <w:r>
        <w:separator/>
      </w:r>
    </w:p>
  </w:footnote>
  <w:footnote w:type="continuationSeparator" w:id="0">
    <w:p w14:paraId="136DF410" w14:textId="77777777" w:rsidR="00B543A4" w:rsidRDefault="00B543A4" w:rsidP="00DA13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27"/>
    <w:multiLevelType w:val="hybridMultilevel"/>
    <w:tmpl w:val="23E2F896"/>
    <w:lvl w:ilvl="0" w:tplc="13F0432C">
      <w:numFmt w:val="bullet"/>
      <w:lvlText w:val=""/>
      <w:lvlJc w:val="left"/>
      <w:pPr>
        <w:ind w:left="415" w:hanging="360"/>
      </w:pPr>
      <w:rPr>
        <w:rFonts w:ascii="Symbol" w:eastAsia="Symbol" w:hAnsi="Symbol" w:cs="Symbol" w:hint="default"/>
        <w:w w:val="100"/>
        <w:sz w:val="22"/>
        <w:szCs w:val="22"/>
        <w:lang w:val="sq-AL" w:eastAsia="en-US" w:bidi="ar-SA"/>
      </w:rPr>
    </w:lvl>
    <w:lvl w:ilvl="1" w:tplc="59A0E3D0">
      <w:numFmt w:val="bullet"/>
      <w:lvlText w:val="•"/>
      <w:lvlJc w:val="left"/>
      <w:pPr>
        <w:ind w:left="897" w:hanging="360"/>
      </w:pPr>
      <w:rPr>
        <w:lang w:val="sq-AL" w:eastAsia="en-US" w:bidi="ar-SA"/>
      </w:rPr>
    </w:lvl>
    <w:lvl w:ilvl="2" w:tplc="3BBE6B82">
      <w:numFmt w:val="bullet"/>
      <w:lvlText w:val="•"/>
      <w:lvlJc w:val="left"/>
      <w:pPr>
        <w:ind w:left="1375" w:hanging="360"/>
      </w:pPr>
      <w:rPr>
        <w:lang w:val="sq-AL" w:eastAsia="en-US" w:bidi="ar-SA"/>
      </w:rPr>
    </w:lvl>
    <w:lvl w:ilvl="3" w:tplc="C4104054">
      <w:numFmt w:val="bullet"/>
      <w:lvlText w:val="•"/>
      <w:lvlJc w:val="left"/>
      <w:pPr>
        <w:ind w:left="1853" w:hanging="360"/>
      </w:pPr>
      <w:rPr>
        <w:lang w:val="sq-AL" w:eastAsia="en-US" w:bidi="ar-SA"/>
      </w:rPr>
    </w:lvl>
    <w:lvl w:ilvl="4" w:tplc="6638F532">
      <w:numFmt w:val="bullet"/>
      <w:lvlText w:val="•"/>
      <w:lvlJc w:val="left"/>
      <w:pPr>
        <w:ind w:left="2330" w:hanging="360"/>
      </w:pPr>
      <w:rPr>
        <w:lang w:val="sq-AL" w:eastAsia="en-US" w:bidi="ar-SA"/>
      </w:rPr>
    </w:lvl>
    <w:lvl w:ilvl="5" w:tplc="40F69040">
      <w:numFmt w:val="bullet"/>
      <w:lvlText w:val="•"/>
      <w:lvlJc w:val="left"/>
      <w:pPr>
        <w:ind w:left="2808" w:hanging="360"/>
      </w:pPr>
      <w:rPr>
        <w:lang w:val="sq-AL" w:eastAsia="en-US" w:bidi="ar-SA"/>
      </w:rPr>
    </w:lvl>
    <w:lvl w:ilvl="6" w:tplc="5E789D12">
      <w:numFmt w:val="bullet"/>
      <w:lvlText w:val="•"/>
      <w:lvlJc w:val="left"/>
      <w:pPr>
        <w:ind w:left="3286" w:hanging="360"/>
      </w:pPr>
      <w:rPr>
        <w:lang w:val="sq-AL" w:eastAsia="en-US" w:bidi="ar-SA"/>
      </w:rPr>
    </w:lvl>
    <w:lvl w:ilvl="7" w:tplc="65305F82">
      <w:numFmt w:val="bullet"/>
      <w:lvlText w:val="•"/>
      <w:lvlJc w:val="left"/>
      <w:pPr>
        <w:ind w:left="3763" w:hanging="360"/>
      </w:pPr>
      <w:rPr>
        <w:lang w:val="sq-AL" w:eastAsia="en-US" w:bidi="ar-SA"/>
      </w:rPr>
    </w:lvl>
    <w:lvl w:ilvl="8" w:tplc="7AF44570">
      <w:numFmt w:val="bullet"/>
      <w:lvlText w:val="•"/>
      <w:lvlJc w:val="left"/>
      <w:pPr>
        <w:ind w:left="4241" w:hanging="360"/>
      </w:pPr>
      <w:rPr>
        <w:lang w:val="sq-AL" w:eastAsia="en-US" w:bidi="ar-SA"/>
      </w:rPr>
    </w:lvl>
  </w:abstractNum>
  <w:abstractNum w:abstractNumId="1" w15:restartNumberingAfterBreak="0">
    <w:nsid w:val="158F3477"/>
    <w:multiLevelType w:val="hybridMultilevel"/>
    <w:tmpl w:val="D96CC620"/>
    <w:lvl w:ilvl="0" w:tplc="3A066490">
      <w:numFmt w:val="bullet"/>
      <w:lvlText w:val=""/>
      <w:lvlJc w:val="left"/>
      <w:pPr>
        <w:ind w:left="418" w:hanging="361"/>
      </w:pPr>
      <w:rPr>
        <w:rFonts w:ascii="Symbol" w:eastAsia="Symbol" w:hAnsi="Symbol" w:cs="Symbol" w:hint="default"/>
        <w:w w:val="100"/>
        <w:sz w:val="22"/>
        <w:szCs w:val="22"/>
        <w:lang w:val="sq-AL" w:eastAsia="en-US" w:bidi="ar-SA"/>
      </w:rPr>
    </w:lvl>
    <w:lvl w:ilvl="1" w:tplc="524C7EF6">
      <w:numFmt w:val="bullet"/>
      <w:lvlText w:val="•"/>
      <w:lvlJc w:val="left"/>
      <w:pPr>
        <w:ind w:left="899" w:hanging="361"/>
      </w:pPr>
      <w:rPr>
        <w:lang w:val="sq-AL" w:eastAsia="en-US" w:bidi="ar-SA"/>
      </w:rPr>
    </w:lvl>
    <w:lvl w:ilvl="2" w:tplc="1FA8D704">
      <w:numFmt w:val="bullet"/>
      <w:lvlText w:val="•"/>
      <w:lvlJc w:val="left"/>
      <w:pPr>
        <w:ind w:left="1378" w:hanging="361"/>
      </w:pPr>
      <w:rPr>
        <w:lang w:val="sq-AL" w:eastAsia="en-US" w:bidi="ar-SA"/>
      </w:rPr>
    </w:lvl>
    <w:lvl w:ilvl="3" w:tplc="4468B2CE">
      <w:numFmt w:val="bullet"/>
      <w:lvlText w:val="•"/>
      <w:lvlJc w:val="left"/>
      <w:pPr>
        <w:ind w:left="1857" w:hanging="361"/>
      </w:pPr>
      <w:rPr>
        <w:lang w:val="sq-AL" w:eastAsia="en-US" w:bidi="ar-SA"/>
      </w:rPr>
    </w:lvl>
    <w:lvl w:ilvl="4" w:tplc="357EB1BC">
      <w:numFmt w:val="bullet"/>
      <w:lvlText w:val="•"/>
      <w:lvlJc w:val="left"/>
      <w:pPr>
        <w:ind w:left="2337" w:hanging="361"/>
      </w:pPr>
      <w:rPr>
        <w:lang w:val="sq-AL" w:eastAsia="en-US" w:bidi="ar-SA"/>
      </w:rPr>
    </w:lvl>
    <w:lvl w:ilvl="5" w:tplc="233C140A">
      <w:numFmt w:val="bullet"/>
      <w:lvlText w:val="•"/>
      <w:lvlJc w:val="left"/>
      <w:pPr>
        <w:ind w:left="2816" w:hanging="361"/>
      </w:pPr>
      <w:rPr>
        <w:lang w:val="sq-AL" w:eastAsia="en-US" w:bidi="ar-SA"/>
      </w:rPr>
    </w:lvl>
    <w:lvl w:ilvl="6" w:tplc="44E68E32">
      <w:numFmt w:val="bullet"/>
      <w:lvlText w:val="•"/>
      <w:lvlJc w:val="left"/>
      <w:pPr>
        <w:ind w:left="3295" w:hanging="361"/>
      </w:pPr>
      <w:rPr>
        <w:lang w:val="sq-AL" w:eastAsia="en-US" w:bidi="ar-SA"/>
      </w:rPr>
    </w:lvl>
    <w:lvl w:ilvl="7" w:tplc="A52ACC02">
      <w:numFmt w:val="bullet"/>
      <w:lvlText w:val="•"/>
      <w:lvlJc w:val="left"/>
      <w:pPr>
        <w:ind w:left="3775" w:hanging="361"/>
      </w:pPr>
      <w:rPr>
        <w:lang w:val="sq-AL" w:eastAsia="en-US" w:bidi="ar-SA"/>
      </w:rPr>
    </w:lvl>
    <w:lvl w:ilvl="8" w:tplc="2646CFC0">
      <w:numFmt w:val="bullet"/>
      <w:lvlText w:val="•"/>
      <w:lvlJc w:val="left"/>
      <w:pPr>
        <w:ind w:left="4254" w:hanging="361"/>
      </w:pPr>
      <w:rPr>
        <w:lang w:val="sq-AL" w:eastAsia="en-US" w:bidi="ar-SA"/>
      </w:rPr>
    </w:lvl>
  </w:abstractNum>
  <w:abstractNum w:abstractNumId="2" w15:restartNumberingAfterBreak="0">
    <w:nsid w:val="170673A1"/>
    <w:multiLevelType w:val="hybridMultilevel"/>
    <w:tmpl w:val="91981308"/>
    <w:lvl w:ilvl="0" w:tplc="63A2B976">
      <w:start w:val="1"/>
      <w:numFmt w:val="lowerLetter"/>
      <w:lvlText w:val="%1)"/>
      <w:lvlJc w:val="left"/>
      <w:pPr>
        <w:ind w:left="460" w:hanging="240"/>
      </w:pPr>
      <w:rPr>
        <w:rFonts w:ascii="Times New Roman" w:eastAsia="Times New Roman" w:hAnsi="Times New Roman" w:cs="Times New Roman" w:hint="default"/>
        <w:b/>
        <w:bCs/>
        <w:w w:val="100"/>
        <w:sz w:val="22"/>
        <w:szCs w:val="22"/>
      </w:rPr>
    </w:lvl>
    <w:lvl w:ilvl="1" w:tplc="77DCCE50">
      <w:numFmt w:val="bullet"/>
      <w:lvlText w:val=""/>
      <w:lvlJc w:val="left"/>
      <w:pPr>
        <w:ind w:left="940" w:hanging="360"/>
      </w:pPr>
      <w:rPr>
        <w:rFonts w:ascii="Symbol" w:eastAsia="Symbol" w:hAnsi="Symbol" w:cs="Symbol" w:hint="default"/>
        <w:w w:val="100"/>
        <w:sz w:val="22"/>
        <w:szCs w:val="22"/>
      </w:rPr>
    </w:lvl>
    <w:lvl w:ilvl="2" w:tplc="51DAAA3A">
      <w:numFmt w:val="bullet"/>
      <w:lvlText w:val="•"/>
      <w:lvlJc w:val="left"/>
      <w:pPr>
        <w:ind w:left="2007" w:hanging="360"/>
      </w:pPr>
    </w:lvl>
    <w:lvl w:ilvl="3" w:tplc="09CACC2E">
      <w:numFmt w:val="bullet"/>
      <w:lvlText w:val="•"/>
      <w:lvlJc w:val="left"/>
      <w:pPr>
        <w:ind w:left="3074" w:hanging="360"/>
      </w:pPr>
    </w:lvl>
    <w:lvl w:ilvl="4" w:tplc="8A7AF9D8">
      <w:numFmt w:val="bullet"/>
      <w:lvlText w:val="•"/>
      <w:lvlJc w:val="left"/>
      <w:pPr>
        <w:ind w:left="4142" w:hanging="360"/>
      </w:pPr>
    </w:lvl>
    <w:lvl w:ilvl="5" w:tplc="93128B44">
      <w:numFmt w:val="bullet"/>
      <w:lvlText w:val="•"/>
      <w:lvlJc w:val="left"/>
      <w:pPr>
        <w:ind w:left="5209" w:hanging="360"/>
      </w:pPr>
    </w:lvl>
    <w:lvl w:ilvl="6" w:tplc="4FA277C0">
      <w:numFmt w:val="bullet"/>
      <w:lvlText w:val="•"/>
      <w:lvlJc w:val="left"/>
      <w:pPr>
        <w:ind w:left="6276" w:hanging="360"/>
      </w:pPr>
    </w:lvl>
    <w:lvl w:ilvl="7" w:tplc="737826E6">
      <w:numFmt w:val="bullet"/>
      <w:lvlText w:val="•"/>
      <w:lvlJc w:val="left"/>
      <w:pPr>
        <w:ind w:left="7344" w:hanging="360"/>
      </w:pPr>
    </w:lvl>
    <w:lvl w:ilvl="8" w:tplc="9E3CFD84">
      <w:numFmt w:val="bullet"/>
      <w:lvlText w:val="•"/>
      <w:lvlJc w:val="left"/>
      <w:pPr>
        <w:ind w:left="8411" w:hanging="360"/>
      </w:pPr>
    </w:lvl>
  </w:abstractNum>
  <w:abstractNum w:abstractNumId="3" w15:restartNumberingAfterBreak="0">
    <w:nsid w:val="201E4CCE"/>
    <w:multiLevelType w:val="hybridMultilevel"/>
    <w:tmpl w:val="5C8A8AA4"/>
    <w:lvl w:ilvl="0" w:tplc="56045E78">
      <w:numFmt w:val="bullet"/>
      <w:lvlText w:val=""/>
      <w:lvlJc w:val="left"/>
      <w:pPr>
        <w:ind w:left="417" w:hanging="360"/>
      </w:pPr>
      <w:rPr>
        <w:rFonts w:ascii="Symbol" w:eastAsia="Symbol" w:hAnsi="Symbol" w:cs="Symbol" w:hint="default"/>
        <w:w w:val="100"/>
        <w:sz w:val="24"/>
        <w:szCs w:val="24"/>
        <w:lang w:val="sq-AL" w:eastAsia="en-US" w:bidi="ar-SA"/>
      </w:rPr>
    </w:lvl>
    <w:lvl w:ilvl="1" w:tplc="92CAE74A">
      <w:numFmt w:val="bullet"/>
      <w:lvlText w:val="•"/>
      <w:lvlJc w:val="left"/>
      <w:pPr>
        <w:ind w:left="862" w:hanging="360"/>
      </w:pPr>
      <w:rPr>
        <w:lang w:val="sq-AL" w:eastAsia="en-US" w:bidi="ar-SA"/>
      </w:rPr>
    </w:lvl>
    <w:lvl w:ilvl="2" w:tplc="96A810E8">
      <w:numFmt w:val="bullet"/>
      <w:lvlText w:val="•"/>
      <w:lvlJc w:val="left"/>
      <w:pPr>
        <w:ind w:left="1305" w:hanging="360"/>
      </w:pPr>
      <w:rPr>
        <w:lang w:val="sq-AL" w:eastAsia="en-US" w:bidi="ar-SA"/>
      </w:rPr>
    </w:lvl>
    <w:lvl w:ilvl="3" w:tplc="11822EFE">
      <w:numFmt w:val="bullet"/>
      <w:lvlText w:val="•"/>
      <w:lvlJc w:val="left"/>
      <w:pPr>
        <w:ind w:left="1748" w:hanging="360"/>
      </w:pPr>
      <w:rPr>
        <w:lang w:val="sq-AL" w:eastAsia="en-US" w:bidi="ar-SA"/>
      </w:rPr>
    </w:lvl>
    <w:lvl w:ilvl="4" w:tplc="1FD0B13E">
      <w:numFmt w:val="bullet"/>
      <w:lvlText w:val="•"/>
      <w:lvlJc w:val="left"/>
      <w:pPr>
        <w:ind w:left="2191" w:hanging="360"/>
      </w:pPr>
      <w:rPr>
        <w:lang w:val="sq-AL" w:eastAsia="en-US" w:bidi="ar-SA"/>
      </w:rPr>
    </w:lvl>
    <w:lvl w:ilvl="5" w:tplc="21400DCC">
      <w:numFmt w:val="bullet"/>
      <w:lvlText w:val="•"/>
      <w:lvlJc w:val="left"/>
      <w:pPr>
        <w:ind w:left="2634" w:hanging="360"/>
      </w:pPr>
      <w:rPr>
        <w:lang w:val="sq-AL" w:eastAsia="en-US" w:bidi="ar-SA"/>
      </w:rPr>
    </w:lvl>
    <w:lvl w:ilvl="6" w:tplc="B45A98D0">
      <w:numFmt w:val="bullet"/>
      <w:lvlText w:val="•"/>
      <w:lvlJc w:val="left"/>
      <w:pPr>
        <w:ind w:left="3077" w:hanging="360"/>
      </w:pPr>
      <w:rPr>
        <w:lang w:val="sq-AL" w:eastAsia="en-US" w:bidi="ar-SA"/>
      </w:rPr>
    </w:lvl>
    <w:lvl w:ilvl="7" w:tplc="CF30DF2C">
      <w:numFmt w:val="bullet"/>
      <w:lvlText w:val="•"/>
      <w:lvlJc w:val="left"/>
      <w:pPr>
        <w:ind w:left="3520" w:hanging="360"/>
      </w:pPr>
      <w:rPr>
        <w:lang w:val="sq-AL" w:eastAsia="en-US" w:bidi="ar-SA"/>
      </w:rPr>
    </w:lvl>
    <w:lvl w:ilvl="8" w:tplc="3C7CC37C">
      <w:numFmt w:val="bullet"/>
      <w:lvlText w:val="•"/>
      <w:lvlJc w:val="left"/>
      <w:pPr>
        <w:ind w:left="3963" w:hanging="360"/>
      </w:pPr>
      <w:rPr>
        <w:lang w:val="sq-AL" w:eastAsia="en-US" w:bidi="ar-SA"/>
      </w:rPr>
    </w:lvl>
  </w:abstractNum>
  <w:abstractNum w:abstractNumId="4" w15:restartNumberingAfterBreak="0">
    <w:nsid w:val="220857F0"/>
    <w:multiLevelType w:val="hybridMultilevel"/>
    <w:tmpl w:val="9E860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194044"/>
    <w:multiLevelType w:val="hybridMultilevel"/>
    <w:tmpl w:val="954AAD38"/>
    <w:lvl w:ilvl="0" w:tplc="CB9CC66E">
      <w:start w:val="1"/>
      <w:numFmt w:val="bullet"/>
      <w:lvlText w:val="•"/>
      <w:lvlJc w:val="left"/>
      <w:pPr>
        <w:ind w:left="72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08E207E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3C261172">
      <w:start w:val="1"/>
      <w:numFmt w:val="bullet"/>
      <w:lvlText w:val="▪"/>
      <w:lvlJc w:val="left"/>
      <w:pPr>
        <w:ind w:left="216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813C7686">
      <w:start w:val="1"/>
      <w:numFmt w:val="bullet"/>
      <w:lvlText w:val="•"/>
      <w:lvlJc w:val="left"/>
      <w:pPr>
        <w:ind w:left="288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74CC44E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932A5C20">
      <w:start w:val="1"/>
      <w:numFmt w:val="bullet"/>
      <w:lvlText w:val="▪"/>
      <w:lvlJc w:val="left"/>
      <w:pPr>
        <w:ind w:left="432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C728E38C">
      <w:start w:val="1"/>
      <w:numFmt w:val="bullet"/>
      <w:lvlText w:val="•"/>
      <w:lvlJc w:val="left"/>
      <w:pPr>
        <w:ind w:left="504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6582B4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FF88A004">
      <w:start w:val="1"/>
      <w:numFmt w:val="bullet"/>
      <w:lvlText w:val="▪"/>
      <w:lvlJc w:val="left"/>
      <w:pPr>
        <w:ind w:left="648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6" w15:restartNumberingAfterBreak="0">
    <w:nsid w:val="2413350D"/>
    <w:multiLevelType w:val="hybridMultilevel"/>
    <w:tmpl w:val="F420F636"/>
    <w:lvl w:ilvl="0" w:tplc="4118A91E">
      <w:numFmt w:val="bullet"/>
      <w:lvlText w:val=""/>
      <w:lvlJc w:val="left"/>
      <w:pPr>
        <w:ind w:left="418" w:hanging="361"/>
      </w:pPr>
      <w:rPr>
        <w:w w:val="100"/>
        <w:lang w:val="sq-AL" w:eastAsia="en-US" w:bidi="ar-SA"/>
      </w:rPr>
    </w:lvl>
    <w:lvl w:ilvl="1" w:tplc="89864514">
      <w:numFmt w:val="bullet"/>
      <w:lvlText w:val="•"/>
      <w:lvlJc w:val="left"/>
      <w:pPr>
        <w:ind w:left="909" w:hanging="361"/>
      </w:pPr>
      <w:rPr>
        <w:lang w:val="sq-AL" w:eastAsia="en-US" w:bidi="ar-SA"/>
      </w:rPr>
    </w:lvl>
    <w:lvl w:ilvl="2" w:tplc="A2DC6B26">
      <w:numFmt w:val="bullet"/>
      <w:lvlText w:val="•"/>
      <w:lvlJc w:val="left"/>
      <w:pPr>
        <w:ind w:left="1398" w:hanging="361"/>
      </w:pPr>
      <w:rPr>
        <w:lang w:val="sq-AL" w:eastAsia="en-US" w:bidi="ar-SA"/>
      </w:rPr>
    </w:lvl>
    <w:lvl w:ilvl="3" w:tplc="E960BD3A">
      <w:numFmt w:val="bullet"/>
      <w:lvlText w:val="•"/>
      <w:lvlJc w:val="left"/>
      <w:pPr>
        <w:ind w:left="1887" w:hanging="361"/>
      </w:pPr>
      <w:rPr>
        <w:lang w:val="sq-AL" w:eastAsia="en-US" w:bidi="ar-SA"/>
      </w:rPr>
    </w:lvl>
    <w:lvl w:ilvl="4" w:tplc="05D8AEC6">
      <w:numFmt w:val="bullet"/>
      <w:lvlText w:val="•"/>
      <w:lvlJc w:val="left"/>
      <w:pPr>
        <w:ind w:left="2376" w:hanging="361"/>
      </w:pPr>
      <w:rPr>
        <w:lang w:val="sq-AL" w:eastAsia="en-US" w:bidi="ar-SA"/>
      </w:rPr>
    </w:lvl>
    <w:lvl w:ilvl="5" w:tplc="8CFC4B14">
      <w:numFmt w:val="bullet"/>
      <w:lvlText w:val="•"/>
      <w:lvlJc w:val="left"/>
      <w:pPr>
        <w:ind w:left="2866" w:hanging="361"/>
      </w:pPr>
      <w:rPr>
        <w:lang w:val="sq-AL" w:eastAsia="en-US" w:bidi="ar-SA"/>
      </w:rPr>
    </w:lvl>
    <w:lvl w:ilvl="6" w:tplc="CD70F82A">
      <w:numFmt w:val="bullet"/>
      <w:lvlText w:val="•"/>
      <w:lvlJc w:val="left"/>
      <w:pPr>
        <w:ind w:left="3355" w:hanging="361"/>
      </w:pPr>
      <w:rPr>
        <w:lang w:val="sq-AL" w:eastAsia="en-US" w:bidi="ar-SA"/>
      </w:rPr>
    </w:lvl>
    <w:lvl w:ilvl="7" w:tplc="21B68BAA">
      <w:numFmt w:val="bullet"/>
      <w:lvlText w:val="•"/>
      <w:lvlJc w:val="left"/>
      <w:pPr>
        <w:ind w:left="3844" w:hanging="361"/>
      </w:pPr>
      <w:rPr>
        <w:lang w:val="sq-AL" w:eastAsia="en-US" w:bidi="ar-SA"/>
      </w:rPr>
    </w:lvl>
    <w:lvl w:ilvl="8" w:tplc="90CA31E4">
      <w:numFmt w:val="bullet"/>
      <w:lvlText w:val="•"/>
      <w:lvlJc w:val="left"/>
      <w:pPr>
        <w:ind w:left="4333" w:hanging="361"/>
      </w:pPr>
      <w:rPr>
        <w:lang w:val="sq-AL" w:eastAsia="en-US" w:bidi="ar-SA"/>
      </w:rPr>
    </w:lvl>
  </w:abstractNum>
  <w:abstractNum w:abstractNumId="7" w15:restartNumberingAfterBreak="0">
    <w:nsid w:val="277614B7"/>
    <w:multiLevelType w:val="hybridMultilevel"/>
    <w:tmpl w:val="B74C775A"/>
    <w:lvl w:ilvl="0" w:tplc="18EC96B2">
      <w:numFmt w:val="bullet"/>
      <w:lvlText w:val="•"/>
      <w:lvlJc w:val="left"/>
      <w:pPr>
        <w:ind w:left="352" w:hanging="133"/>
      </w:pPr>
      <w:rPr>
        <w:rFonts w:ascii="Times New Roman" w:eastAsia="Times New Roman" w:hAnsi="Times New Roman" w:cs="Times New Roman" w:hint="default"/>
        <w:w w:val="100"/>
        <w:sz w:val="22"/>
        <w:szCs w:val="22"/>
        <w:lang w:val="sq" w:eastAsia="sq" w:bidi="sq"/>
      </w:rPr>
    </w:lvl>
    <w:lvl w:ilvl="1" w:tplc="9EE08BB8">
      <w:numFmt w:val="bullet"/>
      <w:lvlText w:val="•"/>
      <w:lvlJc w:val="left"/>
      <w:pPr>
        <w:ind w:left="1378" w:hanging="133"/>
      </w:pPr>
      <w:rPr>
        <w:rFonts w:hint="default"/>
        <w:lang w:val="sq" w:eastAsia="sq" w:bidi="sq"/>
      </w:rPr>
    </w:lvl>
    <w:lvl w:ilvl="2" w:tplc="913423A0">
      <w:numFmt w:val="bullet"/>
      <w:lvlText w:val="•"/>
      <w:lvlJc w:val="left"/>
      <w:pPr>
        <w:ind w:left="2397" w:hanging="133"/>
      </w:pPr>
      <w:rPr>
        <w:rFonts w:hint="default"/>
        <w:lang w:val="sq" w:eastAsia="sq" w:bidi="sq"/>
      </w:rPr>
    </w:lvl>
    <w:lvl w:ilvl="3" w:tplc="F54E32FA">
      <w:numFmt w:val="bullet"/>
      <w:lvlText w:val="•"/>
      <w:lvlJc w:val="left"/>
      <w:pPr>
        <w:ind w:left="3415" w:hanging="133"/>
      </w:pPr>
      <w:rPr>
        <w:rFonts w:hint="default"/>
        <w:lang w:val="sq" w:eastAsia="sq" w:bidi="sq"/>
      </w:rPr>
    </w:lvl>
    <w:lvl w:ilvl="4" w:tplc="ED8CA66E">
      <w:numFmt w:val="bullet"/>
      <w:lvlText w:val="•"/>
      <w:lvlJc w:val="left"/>
      <w:pPr>
        <w:ind w:left="4434" w:hanging="133"/>
      </w:pPr>
      <w:rPr>
        <w:rFonts w:hint="default"/>
        <w:lang w:val="sq" w:eastAsia="sq" w:bidi="sq"/>
      </w:rPr>
    </w:lvl>
    <w:lvl w:ilvl="5" w:tplc="63CE748A">
      <w:numFmt w:val="bullet"/>
      <w:lvlText w:val="•"/>
      <w:lvlJc w:val="left"/>
      <w:pPr>
        <w:ind w:left="5453" w:hanging="133"/>
      </w:pPr>
      <w:rPr>
        <w:rFonts w:hint="default"/>
        <w:lang w:val="sq" w:eastAsia="sq" w:bidi="sq"/>
      </w:rPr>
    </w:lvl>
    <w:lvl w:ilvl="6" w:tplc="2CDEC840">
      <w:numFmt w:val="bullet"/>
      <w:lvlText w:val="•"/>
      <w:lvlJc w:val="left"/>
      <w:pPr>
        <w:ind w:left="6471" w:hanging="133"/>
      </w:pPr>
      <w:rPr>
        <w:rFonts w:hint="default"/>
        <w:lang w:val="sq" w:eastAsia="sq" w:bidi="sq"/>
      </w:rPr>
    </w:lvl>
    <w:lvl w:ilvl="7" w:tplc="DBF25D28">
      <w:numFmt w:val="bullet"/>
      <w:lvlText w:val="•"/>
      <w:lvlJc w:val="left"/>
      <w:pPr>
        <w:ind w:left="7490" w:hanging="133"/>
      </w:pPr>
      <w:rPr>
        <w:rFonts w:hint="default"/>
        <w:lang w:val="sq" w:eastAsia="sq" w:bidi="sq"/>
      </w:rPr>
    </w:lvl>
    <w:lvl w:ilvl="8" w:tplc="201EA12E">
      <w:numFmt w:val="bullet"/>
      <w:lvlText w:val="•"/>
      <w:lvlJc w:val="left"/>
      <w:pPr>
        <w:ind w:left="8509" w:hanging="133"/>
      </w:pPr>
      <w:rPr>
        <w:rFonts w:hint="default"/>
        <w:lang w:val="sq" w:eastAsia="sq" w:bidi="sq"/>
      </w:rPr>
    </w:lvl>
  </w:abstractNum>
  <w:abstractNum w:abstractNumId="8" w15:restartNumberingAfterBreak="0">
    <w:nsid w:val="296A7B57"/>
    <w:multiLevelType w:val="hybridMultilevel"/>
    <w:tmpl w:val="0FB62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0033D9"/>
    <w:multiLevelType w:val="hybridMultilevel"/>
    <w:tmpl w:val="98569638"/>
    <w:lvl w:ilvl="0" w:tplc="6A001098">
      <w:numFmt w:val="bullet"/>
      <w:lvlText w:val=""/>
      <w:lvlJc w:val="left"/>
      <w:pPr>
        <w:ind w:left="414" w:hanging="360"/>
      </w:pPr>
      <w:rPr>
        <w:rFonts w:ascii="Symbol" w:eastAsia="Symbol" w:hAnsi="Symbol" w:cs="Symbol" w:hint="default"/>
        <w:w w:val="100"/>
        <w:sz w:val="22"/>
        <w:szCs w:val="22"/>
        <w:lang w:val="sq-AL" w:eastAsia="en-US" w:bidi="ar-SA"/>
      </w:rPr>
    </w:lvl>
    <w:lvl w:ilvl="1" w:tplc="E6CA64D8">
      <w:numFmt w:val="bullet"/>
      <w:lvlText w:val="•"/>
      <w:lvlJc w:val="left"/>
      <w:pPr>
        <w:ind w:left="887" w:hanging="360"/>
      </w:pPr>
      <w:rPr>
        <w:lang w:val="sq-AL" w:eastAsia="en-US" w:bidi="ar-SA"/>
      </w:rPr>
    </w:lvl>
    <w:lvl w:ilvl="2" w:tplc="3086DDB4">
      <w:numFmt w:val="bullet"/>
      <w:lvlText w:val="•"/>
      <w:lvlJc w:val="left"/>
      <w:pPr>
        <w:ind w:left="1354" w:hanging="360"/>
      </w:pPr>
      <w:rPr>
        <w:lang w:val="sq-AL" w:eastAsia="en-US" w:bidi="ar-SA"/>
      </w:rPr>
    </w:lvl>
    <w:lvl w:ilvl="3" w:tplc="D180DAA4">
      <w:numFmt w:val="bullet"/>
      <w:lvlText w:val="•"/>
      <w:lvlJc w:val="left"/>
      <w:pPr>
        <w:ind w:left="1822" w:hanging="360"/>
      </w:pPr>
      <w:rPr>
        <w:lang w:val="sq-AL" w:eastAsia="en-US" w:bidi="ar-SA"/>
      </w:rPr>
    </w:lvl>
    <w:lvl w:ilvl="4" w:tplc="8322291C">
      <w:numFmt w:val="bullet"/>
      <w:lvlText w:val="•"/>
      <w:lvlJc w:val="left"/>
      <w:pPr>
        <w:ind w:left="2289" w:hanging="360"/>
      </w:pPr>
      <w:rPr>
        <w:lang w:val="sq-AL" w:eastAsia="en-US" w:bidi="ar-SA"/>
      </w:rPr>
    </w:lvl>
    <w:lvl w:ilvl="5" w:tplc="6CB28176">
      <w:numFmt w:val="bullet"/>
      <w:lvlText w:val="•"/>
      <w:lvlJc w:val="left"/>
      <w:pPr>
        <w:ind w:left="2757" w:hanging="360"/>
      </w:pPr>
      <w:rPr>
        <w:lang w:val="sq-AL" w:eastAsia="en-US" w:bidi="ar-SA"/>
      </w:rPr>
    </w:lvl>
    <w:lvl w:ilvl="6" w:tplc="ED44EA6E">
      <w:numFmt w:val="bullet"/>
      <w:lvlText w:val="•"/>
      <w:lvlJc w:val="left"/>
      <w:pPr>
        <w:ind w:left="3224" w:hanging="360"/>
      </w:pPr>
      <w:rPr>
        <w:lang w:val="sq-AL" w:eastAsia="en-US" w:bidi="ar-SA"/>
      </w:rPr>
    </w:lvl>
    <w:lvl w:ilvl="7" w:tplc="3096416A">
      <w:numFmt w:val="bullet"/>
      <w:lvlText w:val="•"/>
      <w:lvlJc w:val="left"/>
      <w:pPr>
        <w:ind w:left="3691" w:hanging="360"/>
      </w:pPr>
      <w:rPr>
        <w:lang w:val="sq-AL" w:eastAsia="en-US" w:bidi="ar-SA"/>
      </w:rPr>
    </w:lvl>
    <w:lvl w:ilvl="8" w:tplc="EE06008E">
      <w:numFmt w:val="bullet"/>
      <w:lvlText w:val="•"/>
      <w:lvlJc w:val="left"/>
      <w:pPr>
        <w:ind w:left="4159" w:hanging="360"/>
      </w:pPr>
      <w:rPr>
        <w:lang w:val="sq-AL" w:eastAsia="en-US" w:bidi="ar-SA"/>
      </w:rPr>
    </w:lvl>
  </w:abstractNum>
  <w:abstractNum w:abstractNumId="10" w15:restartNumberingAfterBreak="0">
    <w:nsid w:val="2D433084"/>
    <w:multiLevelType w:val="hybridMultilevel"/>
    <w:tmpl w:val="348A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26498"/>
    <w:multiLevelType w:val="hybridMultilevel"/>
    <w:tmpl w:val="D5DE3380"/>
    <w:lvl w:ilvl="0" w:tplc="3042D220">
      <w:numFmt w:val="bullet"/>
      <w:lvlText w:val=""/>
      <w:lvlJc w:val="left"/>
      <w:pPr>
        <w:ind w:left="417" w:hanging="360"/>
      </w:pPr>
      <w:rPr>
        <w:rFonts w:ascii="Symbol" w:eastAsia="Symbol" w:hAnsi="Symbol" w:cs="Symbol" w:hint="default"/>
        <w:w w:val="100"/>
        <w:sz w:val="22"/>
        <w:szCs w:val="22"/>
        <w:lang w:val="sq-AL" w:eastAsia="en-US" w:bidi="ar-SA"/>
      </w:rPr>
    </w:lvl>
    <w:lvl w:ilvl="1" w:tplc="CDC6A2A4">
      <w:numFmt w:val="bullet"/>
      <w:lvlText w:val="•"/>
      <w:lvlJc w:val="left"/>
      <w:pPr>
        <w:ind w:left="890" w:hanging="360"/>
      </w:pPr>
      <w:rPr>
        <w:lang w:val="sq-AL" w:eastAsia="en-US" w:bidi="ar-SA"/>
      </w:rPr>
    </w:lvl>
    <w:lvl w:ilvl="2" w:tplc="1D30194E">
      <w:numFmt w:val="bullet"/>
      <w:lvlText w:val="•"/>
      <w:lvlJc w:val="left"/>
      <w:pPr>
        <w:ind w:left="1361" w:hanging="360"/>
      </w:pPr>
      <w:rPr>
        <w:lang w:val="sq-AL" w:eastAsia="en-US" w:bidi="ar-SA"/>
      </w:rPr>
    </w:lvl>
    <w:lvl w:ilvl="3" w:tplc="24EA72FC">
      <w:numFmt w:val="bullet"/>
      <w:lvlText w:val="•"/>
      <w:lvlJc w:val="left"/>
      <w:pPr>
        <w:ind w:left="1831" w:hanging="360"/>
      </w:pPr>
      <w:rPr>
        <w:lang w:val="sq-AL" w:eastAsia="en-US" w:bidi="ar-SA"/>
      </w:rPr>
    </w:lvl>
    <w:lvl w:ilvl="4" w:tplc="9E745FEC">
      <w:numFmt w:val="bullet"/>
      <w:lvlText w:val="•"/>
      <w:lvlJc w:val="left"/>
      <w:pPr>
        <w:ind w:left="2302" w:hanging="360"/>
      </w:pPr>
      <w:rPr>
        <w:lang w:val="sq-AL" w:eastAsia="en-US" w:bidi="ar-SA"/>
      </w:rPr>
    </w:lvl>
    <w:lvl w:ilvl="5" w:tplc="44C48960">
      <w:numFmt w:val="bullet"/>
      <w:lvlText w:val="•"/>
      <w:lvlJc w:val="left"/>
      <w:pPr>
        <w:ind w:left="2772" w:hanging="360"/>
      </w:pPr>
      <w:rPr>
        <w:lang w:val="sq-AL" w:eastAsia="en-US" w:bidi="ar-SA"/>
      </w:rPr>
    </w:lvl>
    <w:lvl w:ilvl="6" w:tplc="87CACC42">
      <w:numFmt w:val="bullet"/>
      <w:lvlText w:val="•"/>
      <w:lvlJc w:val="left"/>
      <w:pPr>
        <w:ind w:left="3243" w:hanging="360"/>
      </w:pPr>
      <w:rPr>
        <w:lang w:val="sq-AL" w:eastAsia="en-US" w:bidi="ar-SA"/>
      </w:rPr>
    </w:lvl>
    <w:lvl w:ilvl="7" w:tplc="BD923904">
      <w:numFmt w:val="bullet"/>
      <w:lvlText w:val="•"/>
      <w:lvlJc w:val="left"/>
      <w:pPr>
        <w:ind w:left="3713" w:hanging="360"/>
      </w:pPr>
      <w:rPr>
        <w:lang w:val="sq-AL" w:eastAsia="en-US" w:bidi="ar-SA"/>
      </w:rPr>
    </w:lvl>
    <w:lvl w:ilvl="8" w:tplc="CDF6D82E">
      <w:numFmt w:val="bullet"/>
      <w:lvlText w:val="•"/>
      <w:lvlJc w:val="left"/>
      <w:pPr>
        <w:ind w:left="4184" w:hanging="360"/>
      </w:pPr>
      <w:rPr>
        <w:lang w:val="sq-AL" w:eastAsia="en-US" w:bidi="ar-SA"/>
      </w:rPr>
    </w:lvl>
  </w:abstractNum>
  <w:abstractNum w:abstractNumId="12" w15:restartNumberingAfterBreak="0">
    <w:nsid w:val="2DEE2D44"/>
    <w:multiLevelType w:val="hybridMultilevel"/>
    <w:tmpl w:val="21A08006"/>
    <w:lvl w:ilvl="0" w:tplc="82D8F7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3049"/>
    <w:multiLevelType w:val="multilevel"/>
    <w:tmpl w:val="8F264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 w15:restartNumberingAfterBreak="0">
    <w:nsid w:val="3AA347CA"/>
    <w:multiLevelType w:val="hybridMultilevel"/>
    <w:tmpl w:val="FB6278D2"/>
    <w:lvl w:ilvl="0" w:tplc="CB9CC66E">
      <w:start w:val="1"/>
      <w:numFmt w:val="bullet"/>
      <w:lvlText w:val="•"/>
      <w:lvlJc w:val="left"/>
      <w:pPr>
        <w:ind w:left="705" w:hanging="360"/>
      </w:pPr>
      <w:rPr>
        <w:rFonts w:ascii="Arial" w:eastAsia="Arial" w:hAnsi="Arial" w:cs="Arial" w:hint="default"/>
        <w:b w:val="0"/>
        <w:i w:val="0"/>
        <w:strike w:val="0"/>
        <w:dstrike w:val="0"/>
        <w:color w:val="000000"/>
        <w:sz w:val="22"/>
        <w:u w:val="none" w:color="000000"/>
        <w:effect w:val="none"/>
        <w:bdr w:val="none" w:sz="0" w:space="0" w:color="auto" w:frame="1"/>
        <w:vertAlign w:val="baseline"/>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15" w15:restartNumberingAfterBreak="0">
    <w:nsid w:val="43705FDA"/>
    <w:multiLevelType w:val="hybridMultilevel"/>
    <w:tmpl w:val="CE3C707E"/>
    <w:lvl w:ilvl="0" w:tplc="141CDC66">
      <w:numFmt w:val="bullet"/>
      <w:lvlText w:val=""/>
      <w:lvlJc w:val="left"/>
      <w:pPr>
        <w:ind w:left="417" w:hanging="360"/>
      </w:pPr>
      <w:rPr>
        <w:rFonts w:ascii="Symbol" w:eastAsia="Symbol" w:hAnsi="Symbol" w:cs="Symbol" w:hint="default"/>
        <w:w w:val="100"/>
        <w:sz w:val="22"/>
        <w:szCs w:val="22"/>
        <w:lang w:val="sq-AL" w:eastAsia="en-US" w:bidi="ar-SA"/>
      </w:rPr>
    </w:lvl>
    <w:lvl w:ilvl="1" w:tplc="D602A6B4">
      <w:numFmt w:val="bullet"/>
      <w:lvlText w:val="•"/>
      <w:lvlJc w:val="left"/>
      <w:pPr>
        <w:ind w:left="975" w:hanging="360"/>
      </w:pPr>
      <w:rPr>
        <w:lang w:val="sq-AL" w:eastAsia="en-US" w:bidi="ar-SA"/>
      </w:rPr>
    </w:lvl>
    <w:lvl w:ilvl="2" w:tplc="B7A6F71E">
      <w:numFmt w:val="bullet"/>
      <w:lvlText w:val="•"/>
      <w:lvlJc w:val="left"/>
      <w:pPr>
        <w:ind w:left="1530" w:hanging="360"/>
      </w:pPr>
      <w:rPr>
        <w:lang w:val="sq-AL" w:eastAsia="en-US" w:bidi="ar-SA"/>
      </w:rPr>
    </w:lvl>
    <w:lvl w:ilvl="3" w:tplc="E444A562">
      <w:numFmt w:val="bullet"/>
      <w:lvlText w:val="•"/>
      <w:lvlJc w:val="left"/>
      <w:pPr>
        <w:ind w:left="2086" w:hanging="360"/>
      </w:pPr>
      <w:rPr>
        <w:lang w:val="sq-AL" w:eastAsia="en-US" w:bidi="ar-SA"/>
      </w:rPr>
    </w:lvl>
    <w:lvl w:ilvl="4" w:tplc="33046A60">
      <w:numFmt w:val="bullet"/>
      <w:lvlText w:val="•"/>
      <w:lvlJc w:val="left"/>
      <w:pPr>
        <w:ind w:left="2641" w:hanging="360"/>
      </w:pPr>
      <w:rPr>
        <w:lang w:val="sq-AL" w:eastAsia="en-US" w:bidi="ar-SA"/>
      </w:rPr>
    </w:lvl>
    <w:lvl w:ilvl="5" w:tplc="6C02FD56">
      <w:numFmt w:val="bullet"/>
      <w:lvlText w:val="•"/>
      <w:lvlJc w:val="left"/>
      <w:pPr>
        <w:ind w:left="3197" w:hanging="360"/>
      </w:pPr>
      <w:rPr>
        <w:lang w:val="sq-AL" w:eastAsia="en-US" w:bidi="ar-SA"/>
      </w:rPr>
    </w:lvl>
    <w:lvl w:ilvl="6" w:tplc="5D1EA4EA">
      <w:numFmt w:val="bullet"/>
      <w:lvlText w:val="•"/>
      <w:lvlJc w:val="left"/>
      <w:pPr>
        <w:ind w:left="3752" w:hanging="360"/>
      </w:pPr>
      <w:rPr>
        <w:lang w:val="sq-AL" w:eastAsia="en-US" w:bidi="ar-SA"/>
      </w:rPr>
    </w:lvl>
    <w:lvl w:ilvl="7" w:tplc="33302426">
      <w:numFmt w:val="bullet"/>
      <w:lvlText w:val="•"/>
      <w:lvlJc w:val="left"/>
      <w:pPr>
        <w:ind w:left="4307" w:hanging="360"/>
      </w:pPr>
      <w:rPr>
        <w:lang w:val="sq-AL" w:eastAsia="en-US" w:bidi="ar-SA"/>
      </w:rPr>
    </w:lvl>
    <w:lvl w:ilvl="8" w:tplc="1B6AF122">
      <w:numFmt w:val="bullet"/>
      <w:lvlText w:val="•"/>
      <w:lvlJc w:val="left"/>
      <w:pPr>
        <w:ind w:left="4863" w:hanging="360"/>
      </w:pPr>
      <w:rPr>
        <w:lang w:val="sq-AL" w:eastAsia="en-US" w:bidi="ar-SA"/>
      </w:rPr>
    </w:lvl>
  </w:abstractNum>
  <w:abstractNum w:abstractNumId="16" w15:restartNumberingAfterBreak="0">
    <w:nsid w:val="5F1B5940"/>
    <w:multiLevelType w:val="hybridMultilevel"/>
    <w:tmpl w:val="12F2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F345D"/>
    <w:multiLevelType w:val="hybridMultilevel"/>
    <w:tmpl w:val="DEB8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24959"/>
    <w:multiLevelType w:val="hybridMultilevel"/>
    <w:tmpl w:val="1DD0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58E"/>
    <w:multiLevelType w:val="hybridMultilevel"/>
    <w:tmpl w:val="BEE253A0"/>
    <w:lvl w:ilvl="0" w:tplc="B23C5A8E">
      <w:numFmt w:val="bullet"/>
      <w:lvlText w:val=""/>
      <w:lvlJc w:val="left"/>
      <w:pPr>
        <w:ind w:left="418" w:hanging="361"/>
      </w:pPr>
      <w:rPr>
        <w:rFonts w:ascii="Symbol" w:eastAsia="Symbol" w:hAnsi="Symbol" w:cs="Symbol" w:hint="default"/>
        <w:w w:val="100"/>
        <w:sz w:val="24"/>
        <w:szCs w:val="24"/>
        <w:lang w:val="sq-AL" w:eastAsia="en-US" w:bidi="ar-SA"/>
      </w:rPr>
    </w:lvl>
    <w:lvl w:ilvl="1" w:tplc="77BCE15A">
      <w:numFmt w:val="bullet"/>
      <w:lvlText w:val="•"/>
      <w:lvlJc w:val="left"/>
      <w:pPr>
        <w:ind w:left="899" w:hanging="361"/>
      </w:pPr>
      <w:rPr>
        <w:lang w:val="sq-AL" w:eastAsia="en-US" w:bidi="ar-SA"/>
      </w:rPr>
    </w:lvl>
    <w:lvl w:ilvl="2" w:tplc="B916FABE">
      <w:numFmt w:val="bullet"/>
      <w:lvlText w:val="•"/>
      <w:lvlJc w:val="left"/>
      <w:pPr>
        <w:ind w:left="1378" w:hanging="361"/>
      </w:pPr>
      <w:rPr>
        <w:lang w:val="sq-AL" w:eastAsia="en-US" w:bidi="ar-SA"/>
      </w:rPr>
    </w:lvl>
    <w:lvl w:ilvl="3" w:tplc="E342F1E0">
      <w:numFmt w:val="bullet"/>
      <w:lvlText w:val="•"/>
      <w:lvlJc w:val="left"/>
      <w:pPr>
        <w:ind w:left="1857" w:hanging="361"/>
      </w:pPr>
      <w:rPr>
        <w:lang w:val="sq-AL" w:eastAsia="en-US" w:bidi="ar-SA"/>
      </w:rPr>
    </w:lvl>
    <w:lvl w:ilvl="4" w:tplc="A792F4EA">
      <w:numFmt w:val="bullet"/>
      <w:lvlText w:val="•"/>
      <w:lvlJc w:val="left"/>
      <w:pPr>
        <w:ind w:left="2337" w:hanging="361"/>
      </w:pPr>
      <w:rPr>
        <w:lang w:val="sq-AL" w:eastAsia="en-US" w:bidi="ar-SA"/>
      </w:rPr>
    </w:lvl>
    <w:lvl w:ilvl="5" w:tplc="4DAA0140">
      <w:numFmt w:val="bullet"/>
      <w:lvlText w:val="•"/>
      <w:lvlJc w:val="left"/>
      <w:pPr>
        <w:ind w:left="2816" w:hanging="361"/>
      </w:pPr>
      <w:rPr>
        <w:lang w:val="sq-AL" w:eastAsia="en-US" w:bidi="ar-SA"/>
      </w:rPr>
    </w:lvl>
    <w:lvl w:ilvl="6" w:tplc="6930C902">
      <w:numFmt w:val="bullet"/>
      <w:lvlText w:val="•"/>
      <w:lvlJc w:val="left"/>
      <w:pPr>
        <w:ind w:left="3295" w:hanging="361"/>
      </w:pPr>
      <w:rPr>
        <w:lang w:val="sq-AL" w:eastAsia="en-US" w:bidi="ar-SA"/>
      </w:rPr>
    </w:lvl>
    <w:lvl w:ilvl="7" w:tplc="E3AAA486">
      <w:numFmt w:val="bullet"/>
      <w:lvlText w:val="•"/>
      <w:lvlJc w:val="left"/>
      <w:pPr>
        <w:ind w:left="3775" w:hanging="361"/>
      </w:pPr>
      <w:rPr>
        <w:lang w:val="sq-AL" w:eastAsia="en-US" w:bidi="ar-SA"/>
      </w:rPr>
    </w:lvl>
    <w:lvl w:ilvl="8" w:tplc="23B2EA94">
      <w:numFmt w:val="bullet"/>
      <w:lvlText w:val="•"/>
      <w:lvlJc w:val="left"/>
      <w:pPr>
        <w:ind w:left="4254" w:hanging="361"/>
      </w:pPr>
      <w:rPr>
        <w:lang w:val="sq-AL" w:eastAsia="en-US" w:bidi="ar-SA"/>
      </w:rPr>
    </w:lvl>
  </w:abstractNum>
  <w:abstractNum w:abstractNumId="20" w15:restartNumberingAfterBreak="0">
    <w:nsid w:val="646C3D93"/>
    <w:multiLevelType w:val="hybridMultilevel"/>
    <w:tmpl w:val="D5DC134A"/>
    <w:lvl w:ilvl="0" w:tplc="7C429072">
      <w:numFmt w:val="bullet"/>
      <w:lvlText w:val=""/>
      <w:lvlJc w:val="left"/>
      <w:pPr>
        <w:ind w:left="418" w:hanging="361"/>
      </w:pPr>
      <w:rPr>
        <w:rFonts w:ascii="Symbol" w:eastAsia="Symbol" w:hAnsi="Symbol" w:cs="Symbol" w:hint="default"/>
        <w:w w:val="100"/>
        <w:sz w:val="24"/>
        <w:szCs w:val="24"/>
        <w:lang w:val="sq-AL" w:eastAsia="en-US" w:bidi="ar-SA"/>
      </w:rPr>
    </w:lvl>
    <w:lvl w:ilvl="1" w:tplc="EB187C2E">
      <w:numFmt w:val="bullet"/>
      <w:lvlText w:val="•"/>
      <w:lvlJc w:val="left"/>
      <w:pPr>
        <w:ind w:left="899" w:hanging="361"/>
      </w:pPr>
      <w:rPr>
        <w:lang w:val="sq-AL" w:eastAsia="en-US" w:bidi="ar-SA"/>
      </w:rPr>
    </w:lvl>
    <w:lvl w:ilvl="2" w:tplc="55BEEC1C">
      <w:numFmt w:val="bullet"/>
      <w:lvlText w:val="•"/>
      <w:lvlJc w:val="left"/>
      <w:pPr>
        <w:ind w:left="1378" w:hanging="361"/>
      </w:pPr>
      <w:rPr>
        <w:lang w:val="sq-AL" w:eastAsia="en-US" w:bidi="ar-SA"/>
      </w:rPr>
    </w:lvl>
    <w:lvl w:ilvl="3" w:tplc="7032BD54">
      <w:numFmt w:val="bullet"/>
      <w:lvlText w:val="•"/>
      <w:lvlJc w:val="left"/>
      <w:pPr>
        <w:ind w:left="1857" w:hanging="361"/>
      </w:pPr>
      <w:rPr>
        <w:lang w:val="sq-AL" w:eastAsia="en-US" w:bidi="ar-SA"/>
      </w:rPr>
    </w:lvl>
    <w:lvl w:ilvl="4" w:tplc="F334A35C">
      <w:numFmt w:val="bullet"/>
      <w:lvlText w:val="•"/>
      <w:lvlJc w:val="left"/>
      <w:pPr>
        <w:ind w:left="2337" w:hanging="361"/>
      </w:pPr>
      <w:rPr>
        <w:lang w:val="sq-AL" w:eastAsia="en-US" w:bidi="ar-SA"/>
      </w:rPr>
    </w:lvl>
    <w:lvl w:ilvl="5" w:tplc="AE069810">
      <w:numFmt w:val="bullet"/>
      <w:lvlText w:val="•"/>
      <w:lvlJc w:val="left"/>
      <w:pPr>
        <w:ind w:left="2816" w:hanging="361"/>
      </w:pPr>
      <w:rPr>
        <w:lang w:val="sq-AL" w:eastAsia="en-US" w:bidi="ar-SA"/>
      </w:rPr>
    </w:lvl>
    <w:lvl w:ilvl="6" w:tplc="3168C2A6">
      <w:numFmt w:val="bullet"/>
      <w:lvlText w:val="•"/>
      <w:lvlJc w:val="left"/>
      <w:pPr>
        <w:ind w:left="3295" w:hanging="361"/>
      </w:pPr>
      <w:rPr>
        <w:lang w:val="sq-AL" w:eastAsia="en-US" w:bidi="ar-SA"/>
      </w:rPr>
    </w:lvl>
    <w:lvl w:ilvl="7" w:tplc="FEAA5C64">
      <w:numFmt w:val="bullet"/>
      <w:lvlText w:val="•"/>
      <w:lvlJc w:val="left"/>
      <w:pPr>
        <w:ind w:left="3775" w:hanging="361"/>
      </w:pPr>
      <w:rPr>
        <w:lang w:val="sq-AL" w:eastAsia="en-US" w:bidi="ar-SA"/>
      </w:rPr>
    </w:lvl>
    <w:lvl w:ilvl="8" w:tplc="DE700B48">
      <w:numFmt w:val="bullet"/>
      <w:lvlText w:val="•"/>
      <w:lvlJc w:val="left"/>
      <w:pPr>
        <w:ind w:left="4254" w:hanging="361"/>
      </w:pPr>
      <w:rPr>
        <w:lang w:val="sq-AL" w:eastAsia="en-US" w:bidi="ar-SA"/>
      </w:rPr>
    </w:lvl>
  </w:abstractNum>
  <w:abstractNum w:abstractNumId="21" w15:restartNumberingAfterBreak="0">
    <w:nsid w:val="67FC779D"/>
    <w:multiLevelType w:val="hybridMultilevel"/>
    <w:tmpl w:val="429A9FA2"/>
    <w:lvl w:ilvl="0" w:tplc="B2C27400">
      <w:numFmt w:val="bullet"/>
      <w:lvlText w:val="-"/>
      <w:lvlJc w:val="left"/>
      <w:pPr>
        <w:ind w:left="580" w:hanging="360"/>
      </w:pPr>
      <w:rPr>
        <w:rFonts w:ascii="Times New Roman" w:eastAsia="Times New Roman" w:hAnsi="Times New Roman" w:cs="Times New Roman" w:hint="default"/>
        <w:b/>
        <w:bCs/>
        <w:w w:val="100"/>
        <w:sz w:val="22"/>
        <w:szCs w:val="22"/>
      </w:rPr>
    </w:lvl>
    <w:lvl w:ilvl="1" w:tplc="BFC230E0">
      <w:numFmt w:val="bullet"/>
      <w:lvlText w:val="•"/>
      <w:lvlJc w:val="left"/>
      <w:pPr>
        <w:ind w:left="1576" w:hanging="360"/>
      </w:pPr>
    </w:lvl>
    <w:lvl w:ilvl="2" w:tplc="77C67BB8">
      <w:numFmt w:val="bullet"/>
      <w:lvlText w:val="•"/>
      <w:lvlJc w:val="left"/>
      <w:pPr>
        <w:ind w:left="2573" w:hanging="360"/>
      </w:pPr>
    </w:lvl>
    <w:lvl w:ilvl="3" w:tplc="D16A6856">
      <w:numFmt w:val="bullet"/>
      <w:lvlText w:val="•"/>
      <w:lvlJc w:val="left"/>
      <w:pPr>
        <w:ind w:left="3569" w:hanging="360"/>
      </w:pPr>
    </w:lvl>
    <w:lvl w:ilvl="4" w:tplc="14A2EB9E">
      <w:numFmt w:val="bullet"/>
      <w:lvlText w:val="•"/>
      <w:lvlJc w:val="left"/>
      <w:pPr>
        <w:ind w:left="4566" w:hanging="360"/>
      </w:pPr>
    </w:lvl>
    <w:lvl w:ilvl="5" w:tplc="BEAEBB64">
      <w:numFmt w:val="bullet"/>
      <w:lvlText w:val="•"/>
      <w:lvlJc w:val="left"/>
      <w:pPr>
        <w:ind w:left="5563" w:hanging="360"/>
      </w:pPr>
    </w:lvl>
    <w:lvl w:ilvl="6" w:tplc="89D64DAA">
      <w:numFmt w:val="bullet"/>
      <w:lvlText w:val="•"/>
      <w:lvlJc w:val="left"/>
      <w:pPr>
        <w:ind w:left="6559" w:hanging="360"/>
      </w:pPr>
    </w:lvl>
    <w:lvl w:ilvl="7" w:tplc="D536376C">
      <w:numFmt w:val="bullet"/>
      <w:lvlText w:val="•"/>
      <w:lvlJc w:val="left"/>
      <w:pPr>
        <w:ind w:left="7556" w:hanging="360"/>
      </w:pPr>
    </w:lvl>
    <w:lvl w:ilvl="8" w:tplc="81E0E8EC">
      <w:numFmt w:val="bullet"/>
      <w:lvlText w:val="•"/>
      <w:lvlJc w:val="left"/>
      <w:pPr>
        <w:ind w:left="8553" w:hanging="360"/>
      </w:pPr>
    </w:lvl>
  </w:abstractNum>
  <w:abstractNum w:abstractNumId="22" w15:restartNumberingAfterBreak="0">
    <w:nsid w:val="75C140FF"/>
    <w:multiLevelType w:val="hybridMultilevel"/>
    <w:tmpl w:val="744E6D24"/>
    <w:lvl w:ilvl="0" w:tplc="98709744">
      <w:numFmt w:val="bullet"/>
      <w:lvlText w:val=""/>
      <w:lvlJc w:val="left"/>
      <w:pPr>
        <w:ind w:left="417" w:hanging="360"/>
      </w:pPr>
      <w:rPr>
        <w:rFonts w:ascii="Symbol" w:eastAsia="Symbol" w:hAnsi="Symbol" w:cs="Symbol" w:hint="default"/>
        <w:w w:val="100"/>
        <w:sz w:val="22"/>
        <w:szCs w:val="22"/>
        <w:lang w:val="sq-AL" w:eastAsia="en-US" w:bidi="ar-SA"/>
      </w:rPr>
    </w:lvl>
    <w:lvl w:ilvl="1" w:tplc="8E1A2130">
      <w:numFmt w:val="bullet"/>
      <w:lvlText w:val="•"/>
      <w:lvlJc w:val="left"/>
      <w:pPr>
        <w:ind w:left="975" w:hanging="360"/>
      </w:pPr>
      <w:rPr>
        <w:lang w:val="sq-AL" w:eastAsia="en-US" w:bidi="ar-SA"/>
      </w:rPr>
    </w:lvl>
    <w:lvl w:ilvl="2" w:tplc="B3A41C44">
      <w:numFmt w:val="bullet"/>
      <w:lvlText w:val="•"/>
      <w:lvlJc w:val="left"/>
      <w:pPr>
        <w:ind w:left="1530" w:hanging="360"/>
      </w:pPr>
      <w:rPr>
        <w:lang w:val="sq-AL" w:eastAsia="en-US" w:bidi="ar-SA"/>
      </w:rPr>
    </w:lvl>
    <w:lvl w:ilvl="3" w:tplc="DC705092">
      <w:numFmt w:val="bullet"/>
      <w:lvlText w:val="•"/>
      <w:lvlJc w:val="left"/>
      <w:pPr>
        <w:ind w:left="2086" w:hanging="360"/>
      </w:pPr>
      <w:rPr>
        <w:lang w:val="sq-AL" w:eastAsia="en-US" w:bidi="ar-SA"/>
      </w:rPr>
    </w:lvl>
    <w:lvl w:ilvl="4" w:tplc="3F7CF502">
      <w:numFmt w:val="bullet"/>
      <w:lvlText w:val="•"/>
      <w:lvlJc w:val="left"/>
      <w:pPr>
        <w:ind w:left="2641" w:hanging="360"/>
      </w:pPr>
      <w:rPr>
        <w:lang w:val="sq-AL" w:eastAsia="en-US" w:bidi="ar-SA"/>
      </w:rPr>
    </w:lvl>
    <w:lvl w:ilvl="5" w:tplc="0F405934">
      <w:numFmt w:val="bullet"/>
      <w:lvlText w:val="•"/>
      <w:lvlJc w:val="left"/>
      <w:pPr>
        <w:ind w:left="3197" w:hanging="360"/>
      </w:pPr>
      <w:rPr>
        <w:lang w:val="sq-AL" w:eastAsia="en-US" w:bidi="ar-SA"/>
      </w:rPr>
    </w:lvl>
    <w:lvl w:ilvl="6" w:tplc="8B0CE384">
      <w:numFmt w:val="bullet"/>
      <w:lvlText w:val="•"/>
      <w:lvlJc w:val="left"/>
      <w:pPr>
        <w:ind w:left="3752" w:hanging="360"/>
      </w:pPr>
      <w:rPr>
        <w:lang w:val="sq-AL" w:eastAsia="en-US" w:bidi="ar-SA"/>
      </w:rPr>
    </w:lvl>
    <w:lvl w:ilvl="7" w:tplc="C570D006">
      <w:numFmt w:val="bullet"/>
      <w:lvlText w:val="•"/>
      <w:lvlJc w:val="left"/>
      <w:pPr>
        <w:ind w:left="4307" w:hanging="360"/>
      </w:pPr>
      <w:rPr>
        <w:lang w:val="sq-AL" w:eastAsia="en-US" w:bidi="ar-SA"/>
      </w:rPr>
    </w:lvl>
    <w:lvl w:ilvl="8" w:tplc="FB1CF3CA">
      <w:numFmt w:val="bullet"/>
      <w:lvlText w:val="•"/>
      <w:lvlJc w:val="left"/>
      <w:pPr>
        <w:ind w:left="4863" w:hanging="360"/>
      </w:pPr>
      <w:rPr>
        <w:lang w:val="sq-AL" w:eastAsia="en-US" w:bidi="ar-SA"/>
      </w:rPr>
    </w:lvl>
  </w:abstractNum>
  <w:abstractNum w:abstractNumId="23" w15:restartNumberingAfterBreak="0">
    <w:nsid w:val="76D349E7"/>
    <w:multiLevelType w:val="hybridMultilevel"/>
    <w:tmpl w:val="C2A27420"/>
    <w:lvl w:ilvl="0" w:tplc="60725368">
      <w:start w:val="1"/>
      <w:numFmt w:val="bullet"/>
      <w:lvlText w:val="-"/>
      <w:lvlJc w:val="left"/>
      <w:pPr>
        <w:ind w:left="720"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106446DA">
      <w:start w:val="1"/>
      <w:numFmt w:val="bullet"/>
      <w:lvlText w:val="•"/>
      <w:lvlJc w:val="left"/>
      <w:pPr>
        <w:ind w:left="72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9B30177A">
      <w:start w:val="1"/>
      <w:numFmt w:val="bullet"/>
      <w:lvlText w:val="▪"/>
      <w:lvlJc w:val="left"/>
      <w:pPr>
        <w:ind w:left="144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1BAE32F8">
      <w:start w:val="1"/>
      <w:numFmt w:val="bullet"/>
      <w:lvlText w:val="•"/>
      <w:lvlJc w:val="left"/>
      <w:pPr>
        <w:ind w:left="216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A4CEF8F6">
      <w:start w:val="1"/>
      <w:numFmt w:val="bullet"/>
      <w:lvlText w:val="o"/>
      <w:lvlJc w:val="left"/>
      <w:pPr>
        <w:ind w:left="288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90EE70A6">
      <w:start w:val="1"/>
      <w:numFmt w:val="bullet"/>
      <w:lvlText w:val="▪"/>
      <w:lvlJc w:val="left"/>
      <w:pPr>
        <w:ind w:left="360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F9D29F68">
      <w:start w:val="1"/>
      <w:numFmt w:val="bullet"/>
      <w:lvlText w:val="•"/>
      <w:lvlJc w:val="left"/>
      <w:pPr>
        <w:ind w:left="432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8DA93E4">
      <w:start w:val="1"/>
      <w:numFmt w:val="bullet"/>
      <w:lvlText w:val="o"/>
      <w:lvlJc w:val="left"/>
      <w:pPr>
        <w:ind w:left="504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338C0B56">
      <w:start w:val="1"/>
      <w:numFmt w:val="bullet"/>
      <w:lvlText w:val="▪"/>
      <w:lvlJc w:val="left"/>
      <w:pPr>
        <w:ind w:left="576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24" w15:restartNumberingAfterBreak="0">
    <w:nsid w:val="78227640"/>
    <w:multiLevelType w:val="hybridMultilevel"/>
    <w:tmpl w:val="991660C0"/>
    <w:lvl w:ilvl="0" w:tplc="0E367A6E">
      <w:numFmt w:val="bullet"/>
      <w:lvlText w:val=""/>
      <w:lvlJc w:val="left"/>
      <w:pPr>
        <w:ind w:left="418" w:hanging="360"/>
      </w:pPr>
      <w:rPr>
        <w:rFonts w:ascii="Symbol" w:eastAsia="Symbol" w:hAnsi="Symbol" w:cs="Symbol" w:hint="default"/>
        <w:w w:val="100"/>
        <w:sz w:val="22"/>
        <w:szCs w:val="22"/>
        <w:lang w:val="sq-AL" w:eastAsia="en-US" w:bidi="ar-SA"/>
      </w:rPr>
    </w:lvl>
    <w:lvl w:ilvl="1" w:tplc="74264EE0">
      <w:numFmt w:val="bullet"/>
      <w:lvlText w:val="•"/>
      <w:lvlJc w:val="left"/>
      <w:pPr>
        <w:ind w:left="968" w:hanging="360"/>
      </w:pPr>
      <w:rPr>
        <w:lang w:val="sq-AL" w:eastAsia="en-US" w:bidi="ar-SA"/>
      </w:rPr>
    </w:lvl>
    <w:lvl w:ilvl="2" w:tplc="73E4962A">
      <w:numFmt w:val="bullet"/>
      <w:lvlText w:val="•"/>
      <w:lvlJc w:val="left"/>
      <w:pPr>
        <w:ind w:left="1516" w:hanging="360"/>
      </w:pPr>
      <w:rPr>
        <w:lang w:val="sq-AL" w:eastAsia="en-US" w:bidi="ar-SA"/>
      </w:rPr>
    </w:lvl>
    <w:lvl w:ilvl="3" w:tplc="74428620">
      <w:numFmt w:val="bullet"/>
      <w:lvlText w:val="•"/>
      <w:lvlJc w:val="left"/>
      <w:pPr>
        <w:ind w:left="2064" w:hanging="360"/>
      </w:pPr>
      <w:rPr>
        <w:lang w:val="sq-AL" w:eastAsia="en-US" w:bidi="ar-SA"/>
      </w:rPr>
    </w:lvl>
    <w:lvl w:ilvl="4" w:tplc="1364525A">
      <w:numFmt w:val="bullet"/>
      <w:lvlText w:val="•"/>
      <w:lvlJc w:val="left"/>
      <w:pPr>
        <w:ind w:left="2612" w:hanging="360"/>
      </w:pPr>
      <w:rPr>
        <w:lang w:val="sq-AL" w:eastAsia="en-US" w:bidi="ar-SA"/>
      </w:rPr>
    </w:lvl>
    <w:lvl w:ilvl="5" w:tplc="C486FD28">
      <w:numFmt w:val="bullet"/>
      <w:lvlText w:val="•"/>
      <w:lvlJc w:val="left"/>
      <w:pPr>
        <w:ind w:left="3160" w:hanging="360"/>
      </w:pPr>
      <w:rPr>
        <w:lang w:val="sq-AL" w:eastAsia="en-US" w:bidi="ar-SA"/>
      </w:rPr>
    </w:lvl>
    <w:lvl w:ilvl="6" w:tplc="7FFA05A6">
      <w:numFmt w:val="bullet"/>
      <w:lvlText w:val="•"/>
      <w:lvlJc w:val="left"/>
      <w:pPr>
        <w:ind w:left="3708" w:hanging="360"/>
      </w:pPr>
      <w:rPr>
        <w:lang w:val="sq-AL" w:eastAsia="en-US" w:bidi="ar-SA"/>
      </w:rPr>
    </w:lvl>
    <w:lvl w:ilvl="7" w:tplc="F6CEC710">
      <w:numFmt w:val="bullet"/>
      <w:lvlText w:val="•"/>
      <w:lvlJc w:val="left"/>
      <w:pPr>
        <w:ind w:left="4256" w:hanging="360"/>
      </w:pPr>
      <w:rPr>
        <w:lang w:val="sq-AL" w:eastAsia="en-US" w:bidi="ar-SA"/>
      </w:rPr>
    </w:lvl>
    <w:lvl w:ilvl="8" w:tplc="2C9E2206">
      <w:numFmt w:val="bullet"/>
      <w:lvlText w:val="•"/>
      <w:lvlJc w:val="left"/>
      <w:pPr>
        <w:ind w:left="4804" w:hanging="360"/>
      </w:pPr>
      <w:rPr>
        <w:lang w:val="sq-AL" w:eastAsia="en-US" w:bidi="ar-SA"/>
      </w:rPr>
    </w:lvl>
  </w:abstractNum>
  <w:abstractNum w:abstractNumId="25" w15:restartNumberingAfterBreak="0">
    <w:nsid w:val="7FE8443A"/>
    <w:multiLevelType w:val="multilevel"/>
    <w:tmpl w:val="8894FA3C"/>
    <w:lvl w:ilvl="0">
      <w:start w:val="1"/>
      <w:numFmt w:val="decimal"/>
      <w:lvlText w:val="%1."/>
      <w:lvlJc w:val="left"/>
      <w:pPr>
        <w:ind w:left="221" w:hanging="221"/>
      </w:pPr>
      <w:rPr>
        <w:rFonts w:hint="default"/>
        <w:w w:val="100"/>
        <w:u w:val="thick" w:color="000000"/>
        <w:lang w:val="sq" w:eastAsia="sq" w:bidi="sq"/>
      </w:rPr>
    </w:lvl>
    <w:lvl w:ilvl="1">
      <w:start w:val="1"/>
      <w:numFmt w:val="decimal"/>
      <w:lvlText w:val="%1.%2"/>
      <w:lvlJc w:val="left"/>
      <w:pPr>
        <w:ind w:left="331" w:hanging="332"/>
      </w:pPr>
      <w:rPr>
        <w:rFonts w:ascii="Times New Roman" w:eastAsia="Times New Roman" w:hAnsi="Times New Roman" w:cs="Times New Roman" w:hint="default"/>
        <w:b/>
        <w:bCs/>
        <w:w w:val="100"/>
        <w:sz w:val="22"/>
        <w:szCs w:val="22"/>
        <w:lang w:val="sq" w:eastAsia="sq" w:bidi="sq"/>
      </w:rPr>
    </w:lvl>
    <w:lvl w:ilvl="2">
      <w:numFmt w:val="bullet"/>
      <w:lvlText w:val=""/>
      <w:lvlJc w:val="left"/>
      <w:pPr>
        <w:ind w:left="900" w:hanging="360"/>
      </w:pPr>
      <w:rPr>
        <w:rFonts w:ascii="Symbol" w:eastAsia="Symbol" w:hAnsi="Symbol" w:cs="Symbol" w:hint="default"/>
        <w:w w:val="100"/>
        <w:sz w:val="22"/>
        <w:szCs w:val="22"/>
        <w:lang w:val="sq" w:eastAsia="sq" w:bidi="sq"/>
      </w:rPr>
    </w:lvl>
    <w:lvl w:ilvl="3">
      <w:numFmt w:val="bullet"/>
      <w:lvlText w:val="•"/>
      <w:lvlJc w:val="left"/>
      <w:pPr>
        <w:ind w:left="1920" w:hanging="360"/>
      </w:pPr>
      <w:rPr>
        <w:rFonts w:hint="default"/>
        <w:lang w:val="sq" w:eastAsia="sq" w:bidi="sq"/>
      </w:rPr>
    </w:lvl>
    <w:lvl w:ilvl="4">
      <w:numFmt w:val="bullet"/>
      <w:lvlText w:val="•"/>
      <w:lvlJc w:val="left"/>
      <w:pPr>
        <w:ind w:left="3121" w:hanging="360"/>
      </w:pPr>
      <w:rPr>
        <w:rFonts w:hint="default"/>
        <w:lang w:val="sq" w:eastAsia="sq" w:bidi="sq"/>
      </w:rPr>
    </w:lvl>
    <w:lvl w:ilvl="5">
      <w:numFmt w:val="bullet"/>
      <w:lvlText w:val="•"/>
      <w:lvlJc w:val="left"/>
      <w:pPr>
        <w:ind w:left="4322" w:hanging="360"/>
      </w:pPr>
      <w:rPr>
        <w:rFonts w:hint="default"/>
        <w:lang w:val="sq" w:eastAsia="sq" w:bidi="sq"/>
      </w:rPr>
    </w:lvl>
    <w:lvl w:ilvl="6">
      <w:numFmt w:val="bullet"/>
      <w:lvlText w:val="•"/>
      <w:lvlJc w:val="left"/>
      <w:pPr>
        <w:ind w:left="5523" w:hanging="360"/>
      </w:pPr>
      <w:rPr>
        <w:rFonts w:hint="default"/>
        <w:lang w:val="sq" w:eastAsia="sq" w:bidi="sq"/>
      </w:rPr>
    </w:lvl>
    <w:lvl w:ilvl="7">
      <w:numFmt w:val="bullet"/>
      <w:lvlText w:val="•"/>
      <w:lvlJc w:val="left"/>
      <w:pPr>
        <w:ind w:left="6724" w:hanging="360"/>
      </w:pPr>
      <w:rPr>
        <w:rFonts w:hint="default"/>
        <w:lang w:val="sq" w:eastAsia="sq" w:bidi="sq"/>
      </w:rPr>
    </w:lvl>
    <w:lvl w:ilvl="8">
      <w:numFmt w:val="bullet"/>
      <w:lvlText w:val="•"/>
      <w:lvlJc w:val="left"/>
      <w:pPr>
        <w:ind w:left="7924" w:hanging="360"/>
      </w:pPr>
      <w:rPr>
        <w:rFonts w:hint="default"/>
        <w:lang w:val="sq" w:eastAsia="sq" w:bidi="sq"/>
      </w:rPr>
    </w:lvl>
  </w:abstractNum>
  <w:num w:numId="1" w16cid:durableId="915285638">
    <w:abstractNumId w:val="4"/>
  </w:num>
  <w:num w:numId="2" w16cid:durableId="1718161127">
    <w:abstractNumId w:val="8"/>
  </w:num>
  <w:num w:numId="3" w16cid:durableId="2071920664">
    <w:abstractNumId w:val="16"/>
  </w:num>
  <w:num w:numId="4" w16cid:durableId="1258827445">
    <w:abstractNumId w:val="7"/>
  </w:num>
  <w:num w:numId="5" w16cid:durableId="652491121">
    <w:abstractNumId w:val="25"/>
  </w:num>
  <w:num w:numId="6" w16cid:durableId="55347067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4119253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33212449">
    <w:abstractNumId w:val="21"/>
  </w:num>
  <w:num w:numId="9" w16cid:durableId="459031800">
    <w:abstractNumId w:val="2"/>
    <w:lvlOverride w:ilvl="0">
      <w:startOverride w:val="1"/>
    </w:lvlOverride>
    <w:lvlOverride w:ilvl="1"/>
    <w:lvlOverride w:ilvl="2"/>
    <w:lvlOverride w:ilvl="3"/>
    <w:lvlOverride w:ilvl="4"/>
    <w:lvlOverride w:ilvl="5"/>
    <w:lvlOverride w:ilvl="6"/>
    <w:lvlOverride w:ilvl="7"/>
    <w:lvlOverride w:ilvl="8"/>
  </w:num>
  <w:num w:numId="10" w16cid:durableId="1063793278">
    <w:abstractNumId w:val="5"/>
  </w:num>
  <w:num w:numId="11" w16cid:durableId="326709321">
    <w:abstractNumId w:val="14"/>
  </w:num>
  <w:num w:numId="12" w16cid:durableId="742530466">
    <w:abstractNumId w:val="23"/>
  </w:num>
  <w:num w:numId="13" w16cid:durableId="1202940953">
    <w:abstractNumId w:val="9"/>
  </w:num>
  <w:num w:numId="14" w16cid:durableId="1114592410">
    <w:abstractNumId w:val="6"/>
  </w:num>
  <w:num w:numId="15" w16cid:durableId="351033202">
    <w:abstractNumId w:val="15"/>
  </w:num>
  <w:num w:numId="16" w16cid:durableId="2014792442">
    <w:abstractNumId w:val="1"/>
  </w:num>
  <w:num w:numId="17" w16cid:durableId="1942492127">
    <w:abstractNumId w:val="22"/>
  </w:num>
  <w:num w:numId="18" w16cid:durableId="520050042">
    <w:abstractNumId w:val="24"/>
  </w:num>
  <w:num w:numId="19" w16cid:durableId="1144467732">
    <w:abstractNumId w:val="20"/>
  </w:num>
  <w:num w:numId="20" w16cid:durableId="1295983348">
    <w:abstractNumId w:val="19"/>
  </w:num>
  <w:num w:numId="21" w16cid:durableId="2043093932">
    <w:abstractNumId w:val="3"/>
  </w:num>
  <w:num w:numId="22" w16cid:durableId="678700788">
    <w:abstractNumId w:val="11"/>
  </w:num>
  <w:num w:numId="23" w16cid:durableId="984549329">
    <w:abstractNumId w:val="0"/>
  </w:num>
  <w:num w:numId="24" w16cid:durableId="204876252">
    <w:abstractNumId w:val="10"/>
  </w:num>
  <w:num w:numId="25" w16cid:durableId="2081366314">
    <w:abstractNumId w:val="18"/>
  </w:num>
  <w:num w:numId="26" w16cid:durableId="917400265">
    <w:abstractNumId w:val="17"/>
  </w:num>
  <w:num w:numId="27" w16cid:durableId="479469280">
    <w:abstractNumId w:val="13"/>
  </w:num>
  <w:num w:numId="28" w16cid:durableId="160972193">
    <w:abstractNumId w:val="12"/>
  </w:num>
  <w:num w:numId="29" w16cid:durableId="14448076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BC"/>
    <w:rsid w:val="000053BC"/>
    <w:rsid w:val="00013E4B"/>
    <w:rsid w:val="00015AD6"/>
    <w:rsid w:val="000160AD"/>
    <w:rsid w:val="00022BFD"/>
    <w:rsid w:val="000233AD"/>
    <w:rsid w:val="00023677"/>
    <w:rsid w:val="00025618"/>
    <w:rsid w:val="00025E80"/>
    <w:rsid w:val="00027C16"/>
    <w:rsid w:val="00032150"/>
    <w:rsid w:val="000335C4"/>
    <w:rsid w:val="0003384D"/>
    <w:rsid w:val="000359EA"/>
    <w:rsid w:val="000378F0"/>
    <w:rsid w:val="000379A0"/>
    <w:rsid w:val="00037CBA"/>
    <w:rsid w:val="00040130"/>
    <w:rsid w:val="000417F3"/>
    <w:rsid w:val="00041A22"/>
    <w:rsid w:val="00041C0F"/>
    <w:rsid w:val="000426B1"/>
    <w:rsid w:val="00044E5E"/>
    <w:rsid w:val="000456C1"/>
    <w:rsid w:val="00045724"/>
    <w:rsid w:val="00046B62"/>
    <w:rsid w:val="0004726A"/>
    <w:rsid w:val="0005087A"/>
    <w:rsid w:val="00052D1F"/>
    <w:rsid w:val="00053C73"/>
    <w:rsid w:val="00054AB8"/>
    <w:rsid w:val="00054E60"/>
    <w:rsid w:val="00056B9E"/>
    <w:rsid w:val="00063BDB"/>
    <w:rsid w:val="00064DD0"/>
    <w:rsid w:val="00065CCA"/>
    <w:rsid w:val="00070CB9"/>
    <w:rsid w:val="000716EE"/>
    <w:rsid w:val="00071842"/>
    <w:rsid w:val="000721D0"/>
    <w:rsid w:val="00072210"/>
    <w:rsid w:val="00074773"/>
    <w:rsid w:val="00076FED"/>
    <w:rsid w:val="00081884"/>
    <w:rsid w:val="00083B4F"/>
    <w:rsid w:val="0008612F"/>
    <w:rsid w:val="00087F16"/>
    <w:rsid w:val="00090C68"/>
    <w:rsid w:val="000910C6"/>
    <w:rsid w:val="000917CF"/>
    <w:rsid w:val="00093BF0"/>
    <w:rsid w:val="00094D5E"/>
    <w:rsid w:val="00096E50"/>
    <w:rsid w:val="000A04BB"/>
    <w:rsid w:val="000A1BB1"/>
    <w:rsid w:val="000A55AA"/>
    <w:rsid w:val="000A6C65"/>
    <w:rsid w:val="000A738E"/>
    <w:rsid w:val="000B3021"/>
    <w:rsid w:val="000B471D"/>
    <w:rsid w:val="000B663C"/>
    <w:rsid w:val="000B6EB1"/>
    <w:rsid w:val="000B79F8"/>
    <w:rsid w:val="000C068A"/>
    <w:rsid w:val="000C0DA6"/>
    <w:rsid w:val="000C0E0F"/>
    <w:rsid w:val="000C1C6A"/>
    <w:rsid w:val="000C608E"/>
    <w:rsid w:val="000D03C0"/>
    <w:rsid w:val="000D3347"/>
    <w:rsid w:val="000D5947"/>
    <w:rsid w:val="000D695A"/>
    <w:rsid w:val="000D7DA7"/>
    <w:rsid w:val="000D7E95"/>
    <w:rsid w:val="000D7FB8"/>
    <w:rsid w:val="000E1056"/>
    <w:rsid w:val="000E19F1"/>
    <w:rsid w:val="000E1ADA"/>
    <w:rsid w:val="000E431C"/>
    <w:rsid w:val="000F18A2"/>
    <w:rsid w:val="000F32E9"/>
    <w:rsid w:val="000F4C65"/>
    <w:rsid w:val="000F4FAE"/>
    <w:rsid w:val="000F57B0"/>
    <w:rsid w:val="000F5962"/>
    <w:rsid w:val="00100731"/>
    <w:rsid w:val="00101B10"/>
    <w:rsid w:val="00103307"/>
    <w:rsid w:val="00105A62"/>
    <w:rsid w:val="00111830"/>
    <w:rsid w:val="00111A5F"/>
    <w:rsid w:val="00112E62"/>
    <w:rsid w:val="00115C22"/>
    <w:rsid w:val="00116162"/>
    <w:rsid w:val="0011637B"/>
    <w:rsid w:val="00117AFC"/>
    <w:rsid w:val="0012037D"/>
    <w:rsid w:val="00121C45"/>
    <w:rsid w:val="00124563"/>
    <w:rsid w:val="00130B59"/>
    <w:rsid w:val="00131999"/>
    <w:rsid w:val="0013268A"/>
    <w:rsid w:val="00135102"/>
    <w:rsid w:val="00135A8D"/>
    <w:rsid w:val="00136123"/>
    <w:rsid w:val="001400DA"/>
    <w:rsid w:val="00142DFC"/>
    <w:rsid w:val="001444C5"/>
    <w:rsid w:val="0014684A"/>
    <w:rsid w:val="00146FB4"/>
    <w:rsid w:val="00147135"/>
    <w:rsid w:val="00147C25"/>
    <w:rsid w:val="001505B2"/>
    <w:rsid w:val="0015094C"/>
    <w:rsid w:val="00150A92"/>
    <w:rsid w:val="00151EC2"/>
    <w:rsid w:val="00153EAB"/>
    <w:rsid w:val="001567A1"/>
    <w:rsid w:val="00161A17"/>
    <w:rsid w:val="001629C0"/>
    <w:rsid w:val="001631A4"/>
    <w:rsid w:val="001632C6"/>
    <w:rsid w:val="0016473F"/>
    <w:rsid w:val="00165BF2"/>
    <w:rsid w:val="00167D7C"/>
    <w:rsid w:val="00170093"/>
    <w:rsid w:val="00170F96"/>
    <w:rsid w:val="00171329"/>
    <w:rsid w:val="00171F04"/>
    <w:rsid w:val="0017313F"/>
    <w:rsid w:val="00176EBB"/>
    <w:rsid w:val="00181CE3"/>
    <w:rsid w:val="00183741"/>
    <w:rsid w:val="00184C75"/>
    <w:rsid w:val="00185A7E"/>
    <w:rsid w:val="00186390"/>
    <w:rsid w:val="001863A7"/>
    <w:rsid w:val="00187B14"/>
    <w:rsid w:val="00191001"/>
    <w:rsid w:val="001954E0"/>
    <w:rsid w:val="0019774D"/>
    <w:rsid w:val="001A09D1"/>
    <w:rsid w:val="001A0A2B"/>
    <w:rsid w:val="001A0A42"/>
    <w:rsid w:val="001A2A15"/>
    <w:rsid w:val="001A2DEE"/>
    <w:rsid w:val="001A59AE"/>
    <w:rsid w:val="001A6110"/>
    <w:rsid w:val="001A68F6"/>
    <w:rsid w:val="001A7239"/>
    <w:rsid w:val="001B14DE"/>
    <w:rsid w:val="001B18B0"/>
    <w:rsid w:val="001B29B8"/>
    <w:rsid w:val="001B5D18"/>
    <w:rsid w:val="001B79EC"/>
    <w:rsid w:val="001C3C2B"/>
    <w:rsid w:val="001C4803"/>
    <w:rsid w:val="001C491D"/>
    <w:rsid w:val="001C7341"/>
    <w:rsid w:val="001C7917"/>
    <w:rsid w:val="001C7E9A"/>
    <w:rsid w:val="001D1C0C"/>
    <w:rsid w:val="001D1DAA"/>
    <w:rsid w:val="001D1F73"/>
    <w:rsid w:val="001D37E2"/>
    <w:rsid w:val="001D3B47"/>
    <w:rsid w:val="001D6E24"/>
    <w:rsid w:val="001E000D"/>
    <w:rsid w:val="001E0D53"/>
    <w:rsid w:val="001E1B06"/>
    <w:rsid w:val="001E5831"/>
    <w:rsid w:val="001E5F57"/>
    <w:rsid w:val="001E6F76"/>
    <w:rsid w:val="001F07E2"/>
    <w:rsid w:val="001F2BE8"/>
    <w:rsid w:val="001F3EBF"/>
    <w:rsid w:val="001F53B9"/>
    <w:rsid w:val="001F57AA"/>
    <w:rsid w:val="001F5E0E"/>
    <w:rsid w:val="001F66A6"/>
    <w:rsid w:val="001F786B"/>
    <w:rsid w:val="001F7F9F"/>
    <w:rsid w:val="002003C8"/>
    <w:rsid w:val="00201B14"/>
    <w:rsid w:val="0020309F"/>
    <w:rsid w:val="00203466"/>
    <w:rsid w:val="00203AE1"/>
    <w:rsid w:val="00204C93"/>
    <w:rsid w:val="0020526F"/>
    <w:rsid w:val="0020713F"/>
    <w:rsid w:val="00207304"/>
    <w:rsid w:val="00207CAA"/>
    <w:rsid w:val="00211062"/>
    <w:rsid w:val="00211228"/>
    <w:rsid w:val="00212CE4"/>
    <w:rsid w:val="00213359"/>
    <w:rsid w:val="00214708"/>
    <w:rsid w:val="00216981"/>
    <w:rsid w:val="002176E7"/>
    <w:rsid w:val="002210D9"/>
    <w:rsid w:val="0022254C"/>
    <w:rsid w:val="0022471A"/>
    <w:rsid w:val="00224ED5"/>
    <w:rsid w:val="00225F06"/>
    <w:rsid w:val="002265C1"/>
    <w:rsid w:val="002268EC"/>
    <w:rsid w:val="002306C7"/>
    <w:rsid w:val="00231AF6"/>
    <w:rsid w:val="00233994"/>
    <w:rsid w:val="0024070E"/>
    <w:rsid w:val="002451F3"/>
    <w:rsid w:val="00246045"/>
    <w:rsid w:val="00247C1A"/>
    <w:rsid w:val="00250069"/>
    <w:rsid w:val="00252257"/>
    <w:rsid w:val="00252A88"/>
    <w:rsid w:val="00254A3E"/>
    <w:rsid w:val="00257461"/>
    <w:rsid w:val="00261135"/>
    <w:rsid w:val="00261B1B"/>
    <w:rsid w:val="00261B89"/>
    <w:rsid w:val="00262DE9"/>
    <w:rsid w:val="002645DC"/>
    <w:rsid w:val="002660CB"/>
    <w:rsid w:val="00266B23"/>
    <w:rsid w:val="00266C87"/>
    <w:rsid w:val="002672A3"/>
    <w:rsid w:val="00272B84"/>
    <w:rsid w:val="002742CC"/>
    <w:rsid w:val="0027456C"/>
    <w:rsid w:val="0028055B"/>
    <w:rsid w:val="00280B4D"/>
    <w:rsid w:val="00282425"/>
    <w:rsid w:val="00283C38"/>
    <w:rsid w:val="002901C1"/>
    <w:rsid w:val="0029232E"/>
    <w:rsid w:val="00292994"/>
    <w:rsid w:val="00292BD7"/>
    <w:rsid w:val="00295768"/>
    <w:rsid w:val="002A048A"/>
    <w:rsid w:val="002A04CB"/>
    <w:rsid w:val="002A0877"/>
    <w:rsid w:val="002A0A87"/>
    <w:rsid w:val="002A2DF5"/>
    <w:rsid w:val="002A4F38"/>
    <w:rsid w:val="002A52C1"/>
    <w:rsid w:val="002B1223"/>
    <w:rsid w:val="002B53DC"/>
    <w:rsid w:val="002B6652"/>
    <w:rsid w:val="002B7A84"/>
    <w:rsid w:val="002C13EC"/>
    <w:rsid w:val="002C1431"/>
    <w:rsid w:val="002C187F"/>
    <w:rsid w:val="002C345F"/>
    <w:rsid w:val="002C4577"/>
    <w:rsid w:val="002C4FB5"/>
    <w:rsid w:val="002C56A9"/>
    <w:rsid w:val="002C619F"/>
    <w:rsid w:val="002C6E96"/>
    <w:rsid w:val="002D0C0B"/>
    <w:rsid w:val="002D272A"/>
    <w:rsid w:val="002D30CB"/>
    <w:rsid w:val="002D37A5"/>
    <w:rsid w:val="002D418A"/>
    <w:rsid w:val="002D46CB"/>
    <w:rsid w:val="002D538D"/>
    <w:rsid w:val="002D5EB9"/>
    <w:rsid w:val="002E1C6A"/>
    <w:rsid w:val="002E317E"/>
    <w:rsid w:val="002E3479"/>
    <w:rsid w:val="002F078B"/>
    <w:rsid w:val="002F08F0"/>
    <w:rsid w:val="002F1146"/>
    <w:rsid w:val="002F2DFB"/>
    <w:rsid w:val="002F404B"/>
    <w:rsid w:val="002F460C"/>
    <w:rsid w:val="002F4F6C"/>
    <w:rsid w:val="002F54F3"/>
    <w:rsid w:val="002F7F6F"/>
    <w:rsid w:val="003001F3"/>
    <w:rsid w:val="00304117"/>
    <w:rsid w:val="00305E36"/>
    <w:rsid w:val="003065C7"/>
    <w:rsid w:val="00311DBD"/>
    <w:rsid w:val="0031306C"/>
    <w:rsid w:val="0031364F"/>
    <w:rsid w:val="00316004"/>
    <w:rsid w:val="003163B7"/>
    <w:rsid w:val="00316EB3"/>
    <w:rsid w:val="0031776F"/>
    <w:rsid w:val="0032049E"/>
    <w:rsid w:val="00322338"/>
    <w:rsid w:val="0032235C"/>
    <w:rsid w:val="0032488A"/>
    <w:rsid w:val="00324BF6"/>
    <w:rsid w:val="003256BD"/>
    <w:rsid w:val="00327795"/>
    <w:rsid w:val="00327E4C"/>
    <w:rsid w:val="0033512A"/>
    <w:rsid w:val="00335972"/>
    <w:rsid w:val="00336C8A"/>
    <w:rsid w:val="003414D2"/>
    <w:rsid w:val="003417C3"/>
    <w:rsid w:val="00342A8A"/>
    <w:rsid w:val="003449CB"/>
    <w:rsid w:val="00344BAA"/>
    <w:rsid w:val="00346562"/>
    <w:rsid w:val="003468E9"/>
    <w:rsid w:val="00350CE2"/>
    <w:rsid w:val="00350ED6"/>
    <w:rsid w:val="003511A3"/>
    <w:rsid w:val="00351653"/>
    <w:rsid w:val="0035183F"/>
    <w:rsid w:val="00352C2E"/>
    <w:rsid w:val="00353480"/>
    <w:rsid w:val="00353518"/>
    <w:rsid w:val="003566D0"/>
    <w:rsid w:val="00356B62"/>
    <w:rsid w:val="003575E4"/>
    <w:rsid w:val="00361B07"/>
    <w:rsid w:val="00364CE0"/>
    <w:rsid w:val="00366067"/>
    <w:rsid w:val="00370170"/>
    <w:rsid w:val="00370468"/>
    <w:rsid w:val="00373906"/>
    <w:rsid w:val="003740BF"/>
    <w:rsid w:val="00376AA1"/>
    <w:rsid w:val="00377A63"/>
    <w:rsid w:val="00377B43"/>
    <w:rsid w:val="0038257D"/>
    <w:rsid w:val="0038325B"/>
    <w:rsid w:val="00385E62"/>
    <w:rsid w:val="00386447"/>
    <w:rsid w:val="0038695B"/>
    <w:rsid w:val="00390341"/>
    <w:rsid w:val="00392F0D"/>
    <w:rsid w:val="00393F0B"/>
    <w:rsid w:val="003957DA"/>
    <w:rsid w:val="003A3883"/>
    <w:rsid w:val="003B0519"/>
    <w:rsid w:val="003B099E"/>
    <w:rsid w:val="003B18D6"/>
    <w:rsid w:val="003B208A"/>
    <w:rsid w:val="003B3056"/>
    <w:rsid w:val="003B344C"/>
    <w:rsid w:val="003B49A2"/>
    <w:rsid w:val="003B6312"/>
    <w:rsid w:val="003B64FB"/>
    <w:rsid w:val="003B65DC"/>
    <w:rsid w:val="003C4BD6"/>
    <w:rsid w:val="003C6F84"/>
    <w:rsid w:val="003D1822"/>
    <w:rsid w:val="003D3BE6"/>
    <w:rsid w:val="003D7E69"/>
    <w:rsid w:val="003E104D"/>
    <w:rsid w:val="003E351B"/>
    <w:rsid w:val="003E35F0"/>
    <w:rsid w:val="003E414B"/>
    <w:rsid w:val="003E420A"/>
    <w:rsid w:val="003E4714"/>
    <w:rsid w:val="003E4D0D"/>
    <w:rsid w:val="003F16F3"/>
    <w:rsid w:val="003F1DBE"/>
    <w:rsid w:val="003F1EEE"/>
    <w:rsid w:val="003F233C"/>
    <w:rsid w:val="003F539A"/>
    <w:rsid w:val="003F573A"/>
    <w:rsid w:val="003F6471"/>
    <w:rsid w:val="003F7D0C"/>
    <w:rsid w:val="0040377A"/>
    <w:rsid w:val="00404E33"/>
    <w:rsid w:val="00405D4A"/>
    <w:rsid w:val="00406AA0"/>
    <w:rsid w:val="0041158E"/>
    <w:rsid w:val="0041245F"/>
    <w:rsid w:val="004125A0"/>
    <w:rsid w:val="0041288A"/>
    <w:rsid w:val="00413D7B"/>
    <w:rsid w:val="00414A9E"/>
    <w:rsid w:val="00417520"/>
    <w:rsid w:val="00421F1D"/>
    <w:rsid w:val="0042225F"/>
    <w:rsid w:val="00422735"/>
    <w:rsid w:val="00424683"/>
    <w:rsid w:val="0042534F"/>
    <w:rsid w:val="004302FF"/>
    <w:rsid w:val="00431F8C"/>
    <w:rsid w:val="00433354"/>
    <w:rsid w:val="00433937"/>
    <w:rsid w:val="00437BAC"/>
    <w:rsid w:val="00437F10"/>
    <w:rsid w:val="00441A17"/>
    <w:rsid w:val="00443FA8"/>
    <w:rsid w:val="0044474F"/>
    <w:rsid w:val="00444A55"/>
    <w:rsid w:val="0044595D"/>
    <w:rsid w:val="00445F17"/>
    <w:rsid w:val="004465F3"/>
    <w:rsid w:val="00446B03"/>
    <w:rsid w:val="00450A5A"/>
    <w:rsid w:val="004522C9"/>
    <w:rsid w:val="0045319F"/>
    <w:rsid w:val="00454EAA"/>
    <w:rsid w:val="00456ABC"/>
    <w:rsid w:val="004616CB"/>
    <w:rsid w:val="00462857"/>
    <w:rsid w:val="00464A3B"/>
    <w:rsid w:val="00470011"/>
    <w:rsid w:val="004708E8"/>
    <w:rsid w:val="004715E9"/>
    <w:rsid w:val="00474217"/>
    <w:rsid w:val="004743BD"/>
    <w:rsid w:val="00476150"/>
    <w:rsid w:val="004766BC"/>
    <w:rsid w:val="00480376"/>
    <w:rsid w:val="00483370"/>
    <w:rsid w:val="00484043"/>
    <w:rsid w:val="0048486D"/>
    <w:rsid w:val="00484A64"/>
    <w:rsid w:val="0048531E"/>
    <w:rsid w:val="00485E7D"/>
    <w:rsid w:val="004868BE"/>
    <w:rsid w:val="00490C88"/>
    <w:rsid w:val="0049196F"/>
    <w:rsid w:val="00493756"/>
    <w:rsid w:val="004941B4"/>
    <w:rsid w:val="00495059"/>
    <w:rsid w:val="0049745B"/>
    <w:rsid w:val="00497991"/>
    <w:rsid w:val="004A28D4"/>
    <w:rsid w:val="004A44FC"/>
    <w:rsid w:val="004B32AF"/>
    <w:rsid w:val="004B4D31"/>
    <w:rsid w:val="004B5303"/>
    <w:rsid w:val="004B6CA3"/>
    <w:rsid w:val="004B6E22"/>
    <w:rsid w:val="004C059F"/>
    <w:rsid w:val="004C07D0"/>
    <w:rsid w:val="004C0DEE"/>
    <w:rsid w:val="004C1083"/>
    <w:rsid w:val="004C5651"/>
    <w:rsid w:val="004C570B"/>
    <w:rsid w:val="004C57D1"/>
    <w:rsid w:val="004D0060"/>
    <w:rsid w:val="004D1CAF"/>
    <w:rsid w:val="004D1D89"/>
    <w:rsid w:val="004D20B7"/>
    <w:rsid w:val="004D2958"/>
    <w:rsid w:val="004D29FD"/>
    <w:rsid w:val="004D2AAE"/>
    <w:rsid w:val="004D2D8C"/>
    <w:rsid w:val="004D396B"/>
    <w:rsid w:val="004E0384"/>
    <w:rsid w:val="004E056A"/>
    <w:rsid w:val="004E189F"/>
    <w:rsid w:val="004E4035"/>
    <w:rsid w:val="004E4442"/>
    <w:rsid w:val="004E4EA1"/>
    <w:rsid w:val="004E5088"/>
    <w:rsid w:val="004E765D"/>
    <w:rsid w:val="004F0C94"/>
    <w:rsid w:val="004F1B65"/>
    <w:rsid w:val="004F6DA9"/>
    <w:rsid w:val="00500514"/>
    <w:rsid w:val="005007A6"/>
    <w:rsid w:val="00502B67"/>
    <w:rsid w:val="005053F1"/>
    <w:rsid w:val="00507D5D"/>
    <w:rsid w:val="00510006"/>
    <w:rsid w:val="00510B38"/>
    <w:rsid w:val="005116B3"/>
    <w:rsid w:val="00511C43"/>
    <w:rsid w:val="00512951"/>
    <w:rsid w:val="00514ED4"/>
    <w:rsid w:val="00526929"/>
    <w:rsid w:val="00526B1A"/>
    <w:rsid w:val="00526CA8"/>
    <w:rsid w:val="00530888"/>
    <w:rsid w:val="00532931"/>
    <w:rsid w:val="00534988"/>
    <w:rsid w:val="00534EE0"/>
    <w:rsid w:val="005368FC"/>
    <w:rsid w:val="00536A82"/>
    <w:rsid w:val="00537291"/>
    <w:rsid w:val="00541982"/>
    <w:rsid w:val="00547AD1"/>
    <w:rsid w:val="00554E41"/>
    <w:rsid w:val="0055699F"/>
    <w:rsid w:val="005570BD"/>
    <w:rsid w:val="005615A0"/>
    <w:rsid w:val="00561B13"/>
    <w:rsid w:val="00564BE7"/>
    <w:rsid w:val="00572048"/>
    <w:rsid w:val="00573003"/>
    <w:rsid w:val="00573164"/>
    <w:rsid w:val="00574129"/>
    <w:rsid w:val="00574CA5"/>
    <w:rsid w:val="00575099"/>
    <w:rsid w:val="005754E5"/>
    <w:rsid w:val="005759E7"/>
    <w:rsid w:val="00575F3D"/>
    <w:rsid w:val="005764F4"/>
    <w:rsid w:val="005766F5"/>
    <w:rsid w:val="00580831"/>
    <w:rsid w:val="005813BE"/>
    <w:rsid w:val="00581E71"/>
    <w:rsid w:val="0058305D"/>
    <w:rsid w:val="00583651"/>
    <w:rsid w:val="005849E6"/>
    <w:rsid w:val="00585C29"/>
    <w:rsid w:val="00585EC3"/>
    <w:rsid w:val="00590F0A"/>
    <w:rsid w:val="00590F92"/>
    <w:rsid w:val="005913A0"/>
    <w:rsid w:val="00591944"/>
    <w:rsid w:val="00592FE0"/>
    <w:rsid w:val="00593E53"/>
    <w:rsid w:val="00594121"/>
    <w:rsid w:val="005963D5"/>
    <w:rsid w:val="00596D05"/>
    <w:rsid w:val="005A09EC"/>
    <w:rsid w:val="005A0A2B"/>
    <w:rsid w:val="005A0FFB"/>
    <w:rsid w:val="005A1B86"/>
    <w:rsid w:val="005A3E51"/>
    <w:rsid w:val="005A42B0"/>
    <w:rsid w:val="005A4E5D"/>
    <w:rsid w:val="005A5605"/>
    <w:rsid w:val="005A76AF"/>
    <w:rsid w:val="005B2003"/>
    <w:rsid w:val="005B3546"/>
    <w:rsid w:val="005B38B6"/>
    <w:rsid w:val="005B43BA"/>
    <w:rsid w:val="005B51CC"/>
    <w:rsid w:val="005B5804"/>
    <w:rsid w:val="005C0C1D"/>
    <w:rsid w:val="005C0F91"/>
    <w:rsid w:val="005C182E"/>
    <w:rsid w:val="005C2918"/>
    <w:rsid w:val="005C4CA2"/>
    <w:rsid w:val="005C5BF1"/>
    <w:rsid w:val="005D0D9A"/>
    <w:rsid w:val="005D28D1"/>
    <w:rsid w:val="005D30C8"/>
    <w:rsid w:val="005D6272"/>
    <w:rsid w:val="005E4865"/>
    <w:rsid w:val="005E4BAF"/>
    <w:rsid w:val="005E4D53"/>
    <w:rsid w:val="005E649A"/>
    <w:rsid w:val="005E7991"/>
    <w:rsid w:val="005E7C4C"/>
    <w:rsid w:val="005F2341"/>
    <w:rsid w:val="005F3391"/>
    <w:rsid w:val="005F62C3"/>
    <w:rsid w:val="005F75AA"/>
    <w:rsid w:val="006001EA"/>
    <w:rsid w:val="00601957"/>
    <w:rsid w:val="0060241E"/>
    <w:rsid w:val="00602FB4"/>
    <w:rsid w:val="006051EE"/>
    <w:rsid w:val="00606F4A"/>
    <w:rsid w:val="00606FBD"/>
    <w:rsid w:val="00610FFC"/>
    <w:rsid w:val="00611931"/>
    <w:rsid w:val="00611B23"/>
    <w:rsid w:val="00612BAC"/>
    <w:rsid w:val="0061510D"/>
    <w:rsid w:val="006154E2"/>
    <w:rsid w:val="00615AFA"/>
    <w:rsid w:val="006161F8"/>
    <w:rsid w:val="00616CB5"/>
    <w:rsid w:val="006176CD"/>
    <w:rsid w:val="00620BA6"/>
    <w:rsid w:val="00621A5B"/>
    <w:rsid w:val="0062356C"/>
    <w:rsid w:val="00623E99"/>
    <w:rsid w:val="0063112E"/>
    <w:rsid w:val="006357A6"/>
    <w:rsid w:val="006366C9"/>
    <w:rsid w:val="006367B9"/>
    <w:rsid w:val="0064283A"/>
    <w:rsid w:val="0065063F"/>
    <w:rsid w:val="00653D76"/>
    <w:rsid w:val="0065458F"/>
    <w:rsid w:val="006548BE"/>
    <w:rsid w:val="006565C2"/>
    <w:rsid w:val="006624CF"/>
    <w:rsid w:val="00662BCC"/>
    <w:rsid w:val="00665893"/>
    <w:rsid w:val="00665C2E"/>
    <w:rsid w:val="00665DC6"/>
    <w:rsid w:val="0067061B"/>
    <w:rsid w:val="006719EC"/>
    <w:rsid w:val="00672E22"/>
    <w:rsid w:val="00675A05"/>
    <w:rsid w:val="00675E96"/>
    <w:rsid w:val="006779EE"/>
    <w:rsid w:val="00677FC3"/>
    <w:rsid w:val="00683D70"/>
    <w:rsid w:val="0068430E"/>
    <w:rsid w:val="00684A9C"/>
    <w:rsid w:val="006875F9"/>
    <w:rsid w:val="00687D7D"/>
    <w:rsid w:val="0069036A"/>
    <w:rsid w:val="00693D09"/>
    <w:rsid w:val="00694682"/>
    <w:rsid w:val="00697985"/>
    <w:rsid w:val="006A3DC5"/>
    <w:rsid w:val="006A55EF"/>
    <w:rsid w:val="006A7D74"/>
    <w:rsid w:val="006B0550"/>
    <w:rsid w:val="006B0C56"/>
    <w:rsid w:val="006B3D66"/>
    <w:rsid w:val="006B46C3"/>
    <w:rsid w:val="006B4FFC"/>
    <w:rsid w:val="006C0283"/>
    <w:rsid w:val="006C0C6F"/>
    <w:rsid w:val="006C1511"/>
    <w:rsid w:val="006C1F70"/>
    <w:rsid w:val="006C3073"/>
    <w:rsid w:val="006C4FDF"/>
    <w:rsid w:val="006C68F4"/>
    <w:rsid w:val="006D11A8"/>
    <w:rsid w:val="006D2F15"/>
    <w:rsid w:val="006D586C"/>
    <w:rsid w:val="006D7147"/>
    <w:rsid w:val="006D782D"/>
    <w:rsid w:val="006E3019"/>
    <w:rsid w:val="006E33A3"/>
    <w:rsid w:val="006E35F9"/>
    <w:rsid w:val="006E4A1D"/>
    <w:rsid w:val="006E6A64"/>
    <w:rsid w:val="006F54CA"/>
    <w:rsid w:val="006F57EE"/>
    <w:rsid w:val="006F67B9"/>
    <w:rsid w:val="006F73C1"/>
    <w:rsid w:val="006F7992"/>
    <w:rsid w:val="006F7DC5"/>
    <w:rsid w:val="00704D97"/>
    <w:rsid w:val="0070538E"/>
    <w:rsid w:val="00706F04"/>
    <w:rsid w:val="00710171"/>
    <w:rsid w:val="0071205D"/>
    <w:rsid w:val="00712684"/>
    <w:rsid w:val="00712BE8"/>
    <w:rsid w:val="00715188"/>
    <w:rsid w:val="007155B5"/>
    <w:rsid w:val="00715860"/>
    <w:rsid w:val="00716138"/>
    <w:rsid w:val="00717558"/>
    <w:rsid w:val="00720638"/>
    <w:rsid w:val="00722823"/>
    <w:rsid w:val="0072519B"/>
    <w:rsid w:val="00725D29"/>
    <w:rsid w:val="007264DF"/>
    <w:rsid w:val="00731B8C"/>
    <w:rsid w:val="00734CD7"/>
    <w:rsid w:val="00735560"/>
    <w:rsid w:val="00735697"/>
    <w:rsid w:val="0073625C"/>
    <w:rsid w:val="00740439"/>
    <w:rsid w:val="00741F43"/>
    <w:rsid w:val="00742AAE"/>
    <w:rsid w:val="007431DF"/>
    <w:rsid w:val="00744917"/>
    <w:rsid w:val="007461AF"/>
    <w:rsid w:val="00746B26"/>
    <w:rsid w:val="00747623"/>
    <w:rsid w:val="00747B88"/>
    <w:rsid w:val="007555CE"/>
    <w:rsid w:val="00756D5A"/>
    <w:rsid w:val="00757A3B"/>
    <w:rsid w:val="00757FC5"/>
    <w:rsid w:val="00761607"/>
    <w:rsid w:val="007623DE"/>
    <w:rsid w:val="0076330B"/>
    <w:rsid w:val="007655FA"/>
    <w:rsid w:val="00766CB7"/>
    <w:rsid w:val="00766DBB"/>
    <w:rsid w:val="00766F3B"/>
    <w:rsid w:val="00767AFB"/>
    <w:rsid w:val="0077024A"/>
    <w:rsid w:val="00770250"/>
    <w:rsid w:val="00770A5A"/>
    <w:rsid w:val="00771083"/>
    <w:rsid w:val="0077172B"/>
    <w:rsid w:val="00774C32"/>
    <w:rsid w:val="007755D1"/>
    <w:rsid w:val="00776FAC"/>
    <w:rsid w:val="007777F6"/>
    <w:rsid w:val="00781C88"/>
    <w:rsid w:val="007836D2"/>
    <w:rsid w:val="00784B65"/>
    <w:rsid w:val="007925F1"/>
    <w:rsid w:val="00794B3F"/>
    <w:rsid w:val="007960B6"/>
    <w:rsid w:val="007A0C0D"/>
    <w:rsid w:val="007A12A6"/>
    <w:rsid w:val="007A12B5"/>
    <w:rsid w:val="007A4333"/>
    <w:rsid w:val="007A4AF0"/>
    <w:rsid w:val="007A5347"/>
    <w:rsid w:val="007A6495"/>
    <w:rsid w:val="007B0721"/>
    <w:rsid w:val="007B4109"/>
    <w:rsid w:val="007B42F4"/>
    <w:rsid w:val="007B4408"/>
    <w:rsid w:val="007B5EED"/>
    <w:rsid w:val="007B693F"/>
    <w:rsid w:val="007B6AA9"/>
    <w:rsid w:val="007B76EF"/>
    <w:rsid w:val="007B7B67"/>
    <w:rsid w:val="007B7F13"/>
    <w:rsid w:val="007C02FC"/>
    <w:rsid w:val="007C05D7"/>
    <w:rsid w:val="007C279E"/>
    <w:rsid w:val="007C5588"/>
    <w:rsid w:val="007C5C81"/>
    <w:rsid w:val="007C6ACF"/>
    <w:rsid w:val="007C797C"/>
    <w:rsid w:val="007D26C7"/>
    <w:rsid w:val="007D2CC0"/>
    <w:rsid w:val="007D68B7"/>
    <w:rsid w:val="007E311C"/>
    <w:rsid w:val="007E4664"/>
    <w:rsid w:val="007E5B15"/>
    <w:rsid w:val="007E715C"/>
    <w:rsid w:val="007F07E1"/>
    <w:rsid w:val="007F1397"/>
    <w:rsid w:val="007F1AFD"/>
    <w:rsid w:val="007F22DD"/>
    <w:rsid w:val="007F3E15"/>
    <w:rsid w:val="007F525F"/>
    <w:rsid w:val="007F7171"/>
    <w:rsid w:val="007F75BE"/>
    <w:rsid w:val="00801A61"/>
    <w:rsid w:val="00801B44"/>
    <w:rsid w:val="00802B20"/>
    <w:rsid w:val="008054D4"/>
    <w:rsid w:val="008079F7"/>
    <w:rsid w:val="00810A62"/>
    <w:rsid w:val="00810F54"/>
    <w:rsid w:val="00811A8C"/>
    <w:rsid w:val="00812497"/>
    <w:rsid w:val="00815C49"/>
    <w:rsid w:val="00815DCC"/>
    <w:rsid w:val="00820E3C"/>
    <w:rsid w:val="00820F43"/>
    <w:rsid w:val="00821873"/>
    <w:rsid w:val="00821A53"/>
    <w:rsid w:val="00822407"/>
    <w:rsid w:val="008235BE"/>
    <w:rsid w:val="0082423D"/>
    <w:rsid w:val="00824F11"/>
    <w:rsid w:val="0082632D"/>
    <w:rsid w:val="00826C1B"/>
    <w:rsid w:val="008311C3"/>
    <w:rsid w:val="00831E24"/>
    <w:rsid w:val="00833D0A"/>
    <w:rsid w:val="00833EB2"/>
    <w:rsid w:val="00836677"/>
    <w:rsid w:val="00836819"/>
    <w:rsid w:val="00836AA3"/>
    <w:rsid w:val="00836F9B"/>
    <w:rsid w:val="008371FB"/>
    <w:rsid w:val="008378CB"/>
    <w:rsid w:val="00837AD6"/>
    <w:rsid w:val="00837D58"/>
    <w:rsid w:val="00841749"/>
    <w:rsid w:val="00842FBF"/>
    <w:rsid w:val="008469F5"/>
    <w:rsid w:val="008506D1"/>
    <w:rsid w:val="00851341"/>
    <w:rsid w:val="008533CC"/>
    <w:rsid w:val="008554BA"/>
    <w:rsid w:val="0085593E"/>
    <w:rsid w:val="00857B12"/>
    <w:rsid w:val="0086193A"/>
    <w:rsid w:val="00861FB6"/>
    <w:rsid w:val="00864771"/>
    <w:rsid w:val="00864F80"/>
    <w:rsid w:val="008678B8"/>
    <w:rsid w:val="008709DD"/>
    <w:rsid w:val="008714F5"/>
    <w:rsid w:val="00873670"/>
    <w:rsid w:val="0087548A"/>
    <w:rsid w:val="008755B8"/>
    <w:rsid w:val="00875A8E"/>
    <w:rsid w:val="008771AE"/>
    <w:rsid w:val="00877836"/>
    <w:rsid w:val="00880797"/>
    <w:rsid w:val="00882E11"/>
    <w:rsid w:val="008835F7"/>
    <w:rsid w:val="00883F07"/>
    <w:rsid w:val="00886530"/>
    <w:rsid w:val="008873EE"/>
    <w:rsid w:val="008925DF"/>
    <w:rsid w:val="008926F6"/>
    <w:rsid w:val="00892789"/>
    <w:rsid w:val="00893924"/>
    <w:rsid w:val="00893CDC"/>
    <w:rsid w:val="008949D4"/>
    <w:rsid w:val="0089500C"/>
    <w:rsid w:val="008A4704"/>
    <w:rsid w:val="008A5BCE"/>
    <w:rsid w:val="008A5C62"/>
    <w:rsid w:val="008A6A00"/>
    <w:rsid w:val="008B0AE1"/>
    <w:rsid w:val="008B2154"/>
    <w:rsid w:val="008B43CF"/>
    <w:rsid w:val="008B46B8"/>
    <w:rsid w:val="008B4BD1"/>
    <w:rsid w:val="008B69EA"/>
    <w:rsid w:val="008C013D"/>
    <w:rsid w:val="008C35BD"/>
    <w:rsid w:val="008C3936"/>
    <w:rsid w:val="008C5A0E"/>
    <w:rsid w:val="008C5F50"/>
    <w:rsid w:val="008C5F5B"/>
    <w:rsid w:val="008C5F77"/>
    <w:rsid w:val="008D11EE"/>
    <w:rsid w:val="008D1FB2"/>
    <w:rsid w:val="008D4745"/>
    <w:rsid w:val="008D62AC"/>
    <w:rsid w:val="008E3AE5"/>
    <w:rsid w:val="008E3C95"/>
    <w:rsid w:val="008F09A3"/>
    <w:rsid w:val="008F24C9"/>
    <w:rsid w:val="008F2AB0"/>
    <w:rsid w:val="00900E92"/>
    <w:rsid w:val="00901C6A"/>
    <w:rsid w:val="00901F33"/>
    <w:rsid w:val="009030E1"/>
    <w:rsid w:val="00906D3A"/>
    <w:rsid w:val="009135A5"/>
    <w:rsid w:val="00914362"/>
    <w:rsid w:val="009155A2"/>
    <w:rsid w:val="00916074"/>
    <w:rsid w:val="00916170"/>
    <w:rsid w:val="009173DE"/>
    <w:rsid w:val="00920C76"/>
    <w:rsid w:val="00921701"/>
    <w:rsid w:val="00921EE1"/>
    <w:rsid w:val="00922F70"/>
    <w:rsid w:val="0092336B"/>
    <w:rsid w:val="00923516"/>
    <w:rsid w:val="00924D38"/>
    <w:rsid w:val="00926848"/>
    <w:rsid w:val="00930582"/>
    <w:rsid w:val="00932E42"/>
    <w:rsid w:val="00933FD7"/>
    <w:rsid w:val="009345AA"/>
    <w:rsid w:val="00935A66"/>
    <w:rsid w:val="00935FBD"/>
    <w:rsid w:val="00936F18"/>
    <w:rsid w:val="00940985"/>
    <w:rsid w:val="00943657"/>
    <w:rsid w:val="009438DE"/>
    <w:rsid w:val="00943D84"/>
    <w:rsid w:val="00946742"/>
    <w:rsid w:val="00947F4F"/>
    <w:rsid w:val="0095068D"/>
    <w:rsid w:val="00953EDE"/>
    <w:rsid w:val="009567E3"/>
    <w:rsid w:val="00956DE6"/>
    <w:rsid w:val="00960A36"/>
    <w:rsid w:val="00962641"/>
    <w:rsid w:val="00963324"/>
    <w:rsid w:val="0096363E"/>
    <w:rsid w:val="00964A9D"/>
    <w:rsid w:val="00965111"/>
    <w:rsid w:val="00966325"/>
    <w:rsid w:val="00971135"/>
    <w:rsid w:val="00973375"/>
    <w:rsid w:val="009754F3"/>
    <w:rsid w:val="0098020D"/>
    <w:rsid w:val="009828FB"/>
    <w:rsid w:val="00982CE5"/>
    <w:rsid w:val="00983394"/>
    <w:rsid w:val="00983CB7"/>
    <w:rsid w:val="0098596C"/>
    <w:rsid w:val="00994912"/>
    <w:rsid w:val="00995FD7"/>
    <w:rsid w:val="00997B95"/>
    <w:rsid w:val="009A0374"/>
    <w:rsid w:val="009A1C4B"/>
    <w:rsid w:val="009A2B85"/>
    <w:rsid w:val="009A6CFD"/>
    <w:rsid w:val="009B0F07"/>
    <w:rsid w:val="009B319B"/>
    <w:rsid w:val="009B5A0E"/>
    <w:rsid w:val="009B68E9"/>
    <w:rsid w:val="009B7AEF"/>
    <w:rsid w:val="009C3618"/>
    <w:rsid w:val="009C4526"/>
    <w:rsid w:val="009C4A90"/>
    <w:rsid w:val="009C7AF1"/>
    <w:rsid w:val="009D025B"/>
    <w:rsid w:val="009D0B24"/>
    <w:rsid w:val="009D2FA0"/>
    <w:rsid w:val="009D366F"/>
    <w:rsid w:val="009D5323"/>
    <w:rsid w:val="009D55F6"/>
    <w:rsid w:val="009D7A08"/>
    <w:rsid w:val="009E2619"/>
    <w:rsid w:val="009E5160"/>
    <w:rsid w:val="009E5EB6"/>
    <w:rsid w:val="009E6DC5"/>
    <w:rsid w:val="009F02AE"/>
    <w:rsid w:val="009F1AA1"/>
    <w:rsid w:val="009F431B"/>
    <w:rsid w:val="009F55C9"/>
    <w:rsid w:val="009F5907"/>
    <w:rsid w:val="009F5AAD"/>
    <w:rsid w:val="00A015CF"/>
    <w:rsid w:val="00A05504"/>
    <w:rsid w:val="00A101D3"/>
    <w:rsid w:val="00A102AA"/>
    <w:rsid w:val="00A1048A"/>
    <w:rsid w:val="00A109BC"/>
    <w:rsid w:val="00A124D8"/>
    <w:rsid w:val="00A1559F"/>
    <w:rsid w:val="00A15A4E"/>
    <w:rsid w:val="00A201B9"/>
    <w:rsid w:val="00A20C95"/>
    <w:rsid w:val="00A20C9B"/>
    <w:rsid w:val="00A21F3F"/>
    <w:rsid w:val="00A228AA"/>
    <w:rsid w:val="00A2298B"/>
    <w:rsid w:val="00A23D80"/>
    <w:rsid w:val="00A2523C"/>
    <w:rsid w:val="00A26A99"/>
    <w:rsid w:val="00A3230B"/>
    <w:rsid w:val="00A340FD"/>
    <w:rsid w:val="00A34394"/>
    <w:rsid w:val="00A377DA"/>
    <w:rsid w:val="00A37EA5"/>
    <w:rsid w:val="00A405FD"/>
    <w:rsid w:val="00A42068"/>
    <w:rsid w:val="00A43238"/>
    <w:rsid w:val="00A5090A"/>
    <w:rsid w:val="00A50A84"/>
    <w:rsid w:val="00A51636"/>
    <w:rsid w:val="00A53317"/>
    <w:rsid w:val="00A57A1C"/>
    <w:rsid w:val="00A64408"/>
    <w:rsid w:val="00A6527C"/>
    <w:rsid w:val="00A706B7"/>
    <w:rsid w:val="00A75B6B"/>
    <w:rsid w:val="00A768B3"/>
    <w:rsid w:val="00A83931"/>
    <w:rsid w:val="00A84811"/>
    <w:rsid w:val="00A862A1"/>
    <w:rsid w:val="00A9084F"/>
    <w:rsid w:val="00A92815"/>
    <w:rsid w:val="00A93AF1"/>
    <w:rsid w:val="00A966B7"/>
    <w:rsid w:val="00AA1482"/>
    <w:rsid w:val="00AA2911"/>
    <w:rsid w:val="00AA43DE"/>
    <w:rsid w:val="00AA47C7"/>
    <w:rsid w:val="00AA49C0"/>
    <w:rsid w:val="00AA6AD6"/>
    <w:rsid w:val="00AA73AC"/>
    <w:rsid w:val="00AA7994"/>
    <w:rsid w:val="00AA7E90"/>
    <w:rsid w:val="00AB0DBE"/>
    <w:rsid w:val="00AB4770"/>
    <w:rsid w:val="00AB5E70"/>
    <w:rsid w:val="00AC14E1"/>
    <w:rsid w:val="00AC1BDD"/>
    <w:rsid w:val="00AC2024"/>
    <w:rsid w:val="00AC5F6D"/>
    <w:rsid w:val="00AC77DE"/>
    <w:rsid w:val="00AD0293"/>
    <w:rsid w:val="00AD12DE"/>
    <w:rsid w:val="00AD463A"/>
    <w:rsid w:val="00AD56B2"/>
    <w:rsid w:val="00AE0E63"/>
    <w:rsid w:val="00AE241F"/>
    <w:rsid w:val="00AE3A8D"/>
    <w:rsid w:val="00AE3C11"/>
    <w:rsid w:val="00AE51A8"/>
    <w:rsid w:val="00AE56C4"/>
    <w:rsid w:val="00AF3A49"/>
    <w:rsid w:val="00AF3F2A"/>
    <w:rsid w:val="00B00216"/>
    <w:rsid w:val="00B00999"/>
    <w:rsid w:val="00B0157E"/>
    <w:rsid w:val="00B02FB1"/>
    <w:rsid w:val="00B03A9C"/>
    <w:rsid w:val="00B075BB"/>
    <w:rsid w:val="00B0768C"/>
    <w:rsid w:val="00B12C6F"/>
    <w:rsid w:val="00B13E6F"/>
    <w:rsid w:val="00B14447"/>
    <w:rsid w:val="00B166C4"/>
    <w:rsid w:val="00B16F47"/>
    <w:rsid w:val="00B21981"/>
    <w:rsid w:val="00B21D7C"/>
    <w:rsid w:val="00B27023"/>
    <w:rsid w:val="00B27C60"/>
    <w:rsid w:val="00B32FEC"/>
    <w:rsid w:val="00B33379"/>
    <w:rsid w:val="00B333A5"/>
    <w:rsid w:val="00B34B0C"/>
    <w:rsid w:val="00B36D50"/>
    <w:rsid w:val="00B371E8"/>
    <w:rsid w:val="00B41DC6"/>
    <w:rsid w:val="00B43156"/>
    <w:rsid w:val="00B4380C"/>
    <w:rsid w:val="00B43E55"/>
    <w:rsid w:val="00B4439D"/>
    <w:rsid w:val="00B4521B"/>
    <w:rsid w:val="00B45B02"/>
    <w:rsid w:val="00B47C70"/>
    <w:rsid w:val="00B509C1"/>
    <w:rsid w:val="00B50D2E"/>
    <w:rsid w:val="00B523AA"/>
    <w:rsid w:val="00B543A4"/>
    <w:rsid w:val="00B544C6"/>
    <w:rsid w:val="00B55B63"/>
    <w:rsid w:val="00B560D5"/>
    <w:rsid w:val="00B5750D"/>
    <w:rsid w:val="00B6223B"/>
    <w:rsid w:val="00B63330"/>
    <w:rsid w:val="00B6444D"/>
    <w:rsid w:val="00B64BC9"/>
    <w:rsid w:val="00B66A50"/>
    <w:rsid w:val="00B66A72"/>
    <w:rsid w:val="00B66D3A"/>
    <w:rsid w:val="00B72F92"/>
    <w:rsid w:val="00B74077"/>
    <w:rsid w:val="00B80607"/>
    <w:rsid w:val="00B82BFA"/>
    <w:rsid w:val="00B842D0"/>
    <w:rsid w:val="00B84AB4"/>
    <w:rsid w:val="00B8500A"/>
    <w:rsid w:val="00B86138"/>
    <w:rsid w:val="00B86A47"/>
    <w:rsid w:val="00B87386"/>
    <w:rsid w:val="00B9072A"/>
    <w:rsid w:val="00B9211C"/>
    <w:rsid w:val="00B92D47"/>
    <w:rsid w:val="00B96555"/>
    <w:rsid w:val="00BA0E0A"/>
    <w:rsid w:val="00BA12F0"/>
    <w:rsid w:val="00BA1DB2"/>
    <w:rsid w:val="00BA2A38"/>
    <w:rsid w:val="00BA431F"/>
    <w:rsid w:val="00BA65CB"/>
    <w:rsid w:val="00BA759B"/>
    <w:rsid w:val="00BB2035"/>
    <w:rsid w:val="00BB5C6D"/>
    <w:rsid w:val="00BC05D0"/>
    <w:rsid w:val="00BC3C84"/>
    <w:rsid w:val="00BC574F"/>
    <w:rsid w:val="00BC6E1D"/>
    <w:rsid w:val="00BC7936"/>
    <w:rsid w:val="00BD0036"/>
    <w:rsid w:val="00BD6023"/>
    <w:rsid w:val="00BE06C9"/>
    <w:rsid w:val="00BE1D02"/>
    <w:rsid w:val="00BE3ABC"/>
    <w:rsid w:val="00BE3D01"/>
    <w:rsid w:val="00BE4FEA"/>
    <w:rsid w:val="00BF37EF"/>
    <w:rsid w:val="00BF5393"/>
    <w:rsid w:val="00BF5918"/>
    <w:rsid w:val="00BF5DF4"/>
    <w:rsid w:val="00C01549"/>
    <w:rsid w:val="00C03F43"/>
    <w:rsid w:val="00C0619D"/>
    <w:rsid w:val="00C0706A"/>
    <w:rsid w:val="00C11210"/>
    <w:rsid w:val="00C14CE9"/>
    <w:rsid w:val="00C14F35"/>
    <w:rsid w:val="00C15411"/>
    <w:rsid w:val="00C15B04"/>
    <w:rsid w:val="00C16541"/>
    <w:rsid w:val="00C16879"/>
    <w:rsid w:val="00C23AE6"/>
    <w:rsid w:val="00C23E78"/>
    <w:rsid w:val="00C25115"/>
    <w:rsid w:val="00C25476"/>
    <w:rsid w:val="00C26517"/>
    <w:rsid w:val="00C306F9"/>
    <w:rsid w:val="00C3088C"/>
    <w:rsid w:val="00C30F83"/>
    <w:rsid w:val="00C3253F"/>
    <w:rsid w:val="00C34272"/>
    <w:rsid w:val="00C35820"/>
    <w:rsid w:val="00C379B0"/>
    <w:rsid w:val="00C403C8"/>
    <w:rsid w:val="00C41762"/>
    <w:rsid w:val="00C4337F"/>
    <w:rsid w:val="00C45ADA"/>
    <w:rsid w:val="00C50BE2"/>
    <w:rsid w:val="00C53D0F"/>
    <w:rsid w:val="00C544BA"/>
    <w:rsid w:val="00C57007"/>
    <w:rsid w:val="00C60225"/>
    <w:rsid w:val="00C621CB"/>
    <w:rsid w:val="00C66694"/>
    <w:rsid w:val="00C67862"/>
    <w:rsid w:val="00C72548"/>
    <w:rsid w:val="00C73CD2"/>
    <w:rsid w:val="00C76A02"/>
    <w:rsid w:val="00C76B5B"/>
    <w:rsid w:val="00C76E04"/>
    <w:rsid w:val="00C7760F"/>
    <w:rsid w:val="00C80210"/>
    <w:rsid w:val="00C8060B"/>
    <w:rsid w:val="00C80B48"/>
    <w:rsid w:val="00C80D14"/>
    <w:rsid w:val="00C82043"/>
    <w:rsid w:val="00C82492"/>
    <w:rsid w:val="00C824EF"/>
    <w:rsid w:val="00C82B3A"/>
    <w:rsid w:val="00C83D7C"/>
    <w:rsid w:val="00C9013E"/>
    <w:rsid w:val="00C92C04"/>
    <w:rsid w:val="00C94B43"/>
    <w:rsid w:val="00CA08D0"/>
    <w:rsid w:val="00CA1BC2"/>
    <w:rsid w:val="00CA2E08"/>
    <w:rsid w:val="00CA366C"/>
    <w:rsid w:val="00CA6BFE"/>
    <w:rsid w:val="00CA76AA"/>
    <w:rsid w:val="00CB08B1"/>
    <w:rsid w:val="00CB1861"/>
    <w:rsid w:val="00CB25D7"/>
    <w:rsid w:val="00CB25FD"/>
    <w:rsid w:val="00CB28F5"/>
    <w:rsid w:val="00CB3F5D"/>
    <w:rsid w:val="00CB4501"/>
    <w:rsid w:val="00CB6F11"/>
    <w:rsid w:val="00CB7283"/>
    <w:rsid w:val="00CB784E"/>
    <w:rsid w:val="00CC3785"/>
    <w:rsid w:val="00CC45ED"/>
    <w:rsid w:val="00CC6DE7"/>
    <w:rsid w:val="00CD1DEB"/>
    <w:rsid w:val="00CD4C07"/>
    <w:rsid w:val="00CD5F56"/>
    <w:rsid w:val="00CD7113"/>
    <w:rsid w:val="00CD7F88"/>
    <w:rsid w:val="00CE0572"/>
    <w:rsid w:val="00CE1E07"/>
    <w:rsid w:val="00CE1F24"/>
    <w:rsid w:val="00CE22E9"/>
    <w:rsid w:val="00CE4EFC"/>
    <w:rsid w:val="00CE6CD5"/>
    <w:rsid w:val="00CF1F09"/>
    <w:rsid w:val="00CF378D"/>
    <w:rsid w:val="00CF6E4E"/>
    <w:rsid w:val="00D00ECF"/>
    <w:rsid w:val="00D0244C"/>
    <w:rsid w:val="00D04210"/>
    <w:rsid w:val="00D04933"/>
    <w:rsid w:val="00D107EA"/>
    <w:rsid w:val="00D11479"/>
    <w:rsid w:val="00D11CAC"/>
    <w:rsid w:val="00D11E5C"/>
    <w:rsid w:val="00D16416"/>
    <w:rsid w:val="00D16A57"/>
    <w:rsid w:val="00D20596"/>
    <w:rsid w:val="00D21E26"/>
    <w:rsid w:val="00D23104"/>
    <w:rsid w:val="00D24963"/>
    <w:rsid w:val="00D25484"/>
    <w:rsid w:val="00D30F76"/>
    <w:rsid w:val="00D31B3F"/>
    <w:rsid w:val="00D35E3D"/>
    <w:rsid w:val="00D3796A"/>
    <w:rsid w:val="00D37C22"/>
    <w:rsid w:val="00D4004B"/>
    <w:rsid w:val="00D42560"/>
    <w:rsid w:val="00D43E72"/>
    <w:rsid w:val="00D461B4"/>
    <w:rsid w:val="00D46F46"/>
    <w:rsid w:val="00D4765F"/>
    <w:rsid w:val="00D50F3D"/>
    <w:rsid w:val="00D5285B"/>
    <w:rsid w:val="00D57F99"/>
    <w:rsid w:val="00D618C3"/>
    <w:rsid w:val="00D61A6C"/>
    <w:rsid w:val="00D6223E"/>
    <w:rsid w:val="00D63758"/>
    <w:rsid w:val="00D65DA5"/>
    <w:rsid w:val="00D6669B"/>
    <w:rsid w:val="00D6788E"/>
    <w:rsid w:val="00D7092E"/>
    <w:rsid w:val="00D71E4F"/>
    <w:rsid w:val="00D73F72"/>
    <w:rsid w:val="00D744A2"/>
    <w:rsid w:val="00D745BB"/>
    <w:rsid w:val="00D76810"/>
    <w:rsid w:val="00D80289"/>
    <w:rsid w:val="00D82770"/>
    <w:rsid w:val="00D87679"/>
    <w:rsid w:val="00D87DEF"/>
    <w:rsid w:val="00D9136C"/>
    <w:rsid w:val="00D91F80"/>
    <w:rsid w:val="00D92F89"/>
    <w:rsid w:val="00D941EE"/>
    <w:rsid w:val="00D94312"/>
    <w:rsid w:val="00D9684C"/>
    <w:rsid w:val="00D97625"/>
    <w:rsid w:val="00DA13BC"/>
    <w:rsid w:val="00DA4149"/>
    <w:rsid w:val="00DA6060"/>
    <w:rsid w:val="00DA6328"/>
    <w:rsid w:val="00DB0B63"/>
    <w:rsid w:val="00DB1E9C"/>
    <w:rsid w:val="00DB2013"/>
    <w:rsid w:val="00DB4B48"/>
    <w:rsid w:val="00DB5518"/>
    <w:rsid w:val="00DB6644"/>
    <w:rsid w:val="00DB6DAA"/>
    <w:rsid w:val="00DC106E"/>
    <w:rsid w:val="00DC516E"/>
    <w:rsid w:val="00DC65CB"/>
    <w:rsid w:val="00DD0C63"/>
    <w:rsid w:val="00DD4FF5"/>
    <w:rsid w:val="00DD6AB5"/>
    <w:rsid w:val="00DD7C59"/>
    <w:rsid w:val="00DE05EC"/>
    <w:rsid w:val="00DE1A6A"/>
    <w:rsid w:val="00DE1C9D"/>
    <w:rsid w:val="00DE215A"/>
    <w:rsid w:val="00DE2815"/>
    <w:rsid w:val="00DE32D9"/>
    <w:rsid w:val="00DE4785"/>
    <w:rsid w:val="00DE5E38"/>
    <w:rsid w:val="00DE6378"/>
    <w:rsid w:val="00DF09FC"/>
    <w:rsid w:val="00DF40F0"/>
    <w:rsid w:val="00DF6D01"/>
    <w:rsid w:val="00DF71A2"/>
    <w:rsid w:val="00E02724"/>
    <w:rsid w:val="00E02F80"/>
    <w:rsid w:val="00E038BA"/>
    <w:rsid w:val="00E052C5"/>
    <w:rsid w:val="00E05F3C"/>
    <w:rsid w:val="00E0671E"/>
    <w:rsid w:val="00E102D1"/>
    <w:rsid w:val="00E11791"/>
    <w:rsid w:val="00E12CE9"/>
    <w:rsid w:val="00E13928"/>
    <w:rsid w:val="00E20965"/>
    <w:rsid w:val="00E2135A"/>
    <w:rsid w:val="00E228C0"/>
    <w:rsid w:val="00E233C8"/>
    <w:rsid w:val="00E27EF3"/>
    <w:rsid w:val="00E30A86"/>
    <w:rsid w:val="00E3258F"/>
    <w:rsid w:val="00E36688"/>
    <w:rsid w:val="00E366E9"/>
    <w:rsid w:val="00E36DBE"/>
    <w:rsid w:val="00E40235"/>
    <w:rsid w:val="00E4053F"/>
    <w:rsid w:val="00E41FDE"/>
    <w:rsid w:val="00E42E65"/>
    <w:rsid w:val="00E43235"/>
    <w:rsid w:val="00E51DC8"/>
    <w:rsid w:val="00E527D7"/>
    <w:rsid w:val="00E53298"/>
    <w:rsid w:val="00E5363C"/>
    <w:rsid w:val="00E5414E"/>
    <w:rsid w:val="00E624C3"/>
    <w:rsid w:val="00E627A1"/>
    <w:rsid w:val="00E647BC"/>
    <w:rsid w:val="00E65F66"/>
    <w:rsid w:val="00E66ECB"/>
    <w:rsid w:val="00E70C06"/>
    <w:rsid w:val="00E72164"/>
    <w:rsid w:val="00E736D2"/>
    <w:rsid w:val="00E74439"/>
    <w:rsid w:val="00E7509F"/>
    <w:rsid w:val="00E7535B"/>
    <w:rsid w:val="00E75FDE"/>
    <w:rsid w:val="00E76740"/>
    <w:rsid w:val="00E76D9F"/>
    <w:rsid w:val="00E77718"/>
    <w:rsid w:val="00E814D6"/>
    <w:rsid w:val="00E82757"/>
    <w:rsid w:val="00E83440"/>
    <w:rsid w:val="00E836DF"/>
    <w:rsid w:val="00E846B0"/>
    <w:rsid w:val="00E847BA"/>
    <w:rsid w:val="00E92312"/>
    <w:rsid w:val="00E92D6A"/>
    <w:rsid w:val="00E938AB"/>
    <w:rsid w:val="00E95D3B"/>
    <w:rsid w:val="00E96279"/>
    <w:rsid w:val="00E9782C"/>
    <w:rsid w:val="00EA04E3"/>
    <w:rsid w:val="00EA0866"/>
    <w:rsid w:val="00EA1795"/>
    <w:rsid w:val="00EA61A7"/>
    <w:rsid w:val="00EA692D"/>
    <w:rsid w:val="00EA6D9F"/>
    <w:rsid w:val="00EB1176"/>
    <w:rsid w:val="00EB3BC8"/>
    <w:rsid w:val="00EB7711"/>
    <w:rsid w:val="00EC006B"/>
    <w:rsid w:val="00EC1482"/>
    <w:rsid w:val="00EC334A"/>
    <w:rsid w:val="00ED03BB"/>
    <w:rsid w:val="00ED2580"/>
    <w:rsid w:val="00ED2DCC"/>
    <w:rsid w:val="00ED413F"/>
    <w:rsid w:val="00ED49A4"/>
    <w:rsid w:val="00ED51D8"/>
    <w:rsid w:val="00ED5602"/>
    <w:rsid w:val="00ED5FFB"/>
    <w:rsid w:val="00EE3256"/>
    <w:rsid w:val="00EE3340"/>
    <w:rsid w:val="00EF1E82"/>
    <w:rsid w:val="00EF2303"/>
    <w:rsid w:val="00EF3B85"/>
    <w:rsid w:val="00EF6A16"/>
    <w:rsid w:val="00EF7126"/>
    <w:rsid w:val="00F01EB9"/>
    <w:rsid w:val="00F03DF1"/>
    <w:rsid w:val="00F043F0"/>
    <w:rsid w:val="00F04EEF"/>
    <w:rsid w:val="00F054D4"/>
    <w:rsid w:val="00F139CE"/>
    <w:rsid w:val="00F154BF"/>
    <w:rsid w:val="00F16F4B"/>
    <w:rsid w:val="00F17CB0"/>
    <w:rsid w:val="00F231C4"/>
    <w:rsid w:val="00F273CC"/>
    <w:rsid w:val="00F306E3"/>
    <w:rsid w:val="00F314AE"/>
    <w:rsid w:val="00F3165B"/>
    <w:rsid w:val="00F31D8D"/>
    <w:rsid w:val="00F345FB"/>
    <w:rsid w:val="00F355CB"/>
    <w:rsid w:val="00F377E3"/>
    <w:rsid w:val="00F37A76"/>
    <w:rsid w:val="00F406E1"/>
    <w:rsid w:val="00F41DD4"/>
    <w:rsid w:val="00F47736"/>
    <w:rsid w:val="00F51C9F"/>
    <w:rsid w:val="00F530F2"/>
    <w:rsid w:val="00F532DC"/>
    <w:rsid w:val="00F535F8"/>
    <w:rsid w:val="00F5402E"/>
    <w:rsid w:val="00F551E1"/>
    <w:rsid w:val="00F5522D"/>
    <w:rsid w:val="00F558EE"/>
    <w:rsid w:val="00F55B65"/>
    <w:rsid w:val="00F5691E"/>
    <w:rsid w:val="00F56A4A"/>
    <w:rsid w:val="00F579D8"/>
    <w:rsid w:val="00F616C4"/>
    <w:rsid w:val="00F62675"/>
    <w:rsid w:val="00F6316C"/>
    <w:rsid w:val="00F646A6"/>
    <w:rsid w:val="00F7042E"/>
    <w:rsid w:val="00F73964"/>
    <w:rsid w:val="00F7498D"/>
    <w:rsid w:val="00F74AFB"/>
    <w:rsid w:val="00F76E04"/>
    <w:rsid w:val="00F77626"/>
    <w:rsid w:val="00F800A7"/>
    <w:rsid w:val="00F802A5"/>
    <w:rsid w:val="00F80631"/>
    <w:rsid w:val="00F820F4"/>
    <w:rsid w:val="00F8245B"/>
    <w:rsid w:val="00F83329"/>
    <w:rsid w:val="00F83364"/>
    <w:rsid w:val="00F83DF6"/>
    <w:rsid w:val="00F8583E"/>
    <w:rsid w:val="00F86DA5"/>
    <w:rsid w:val="00F90BC9"/>
    <w:rsid w:val="00F91289"/>
    <w:rsid w:val="00F91C81"/>
    <w:rsid w:val="00F923F6"/>
    <w:rsid w:val="00F945BF"/>
    <w:rsid w:val="00F958D3"/>
    <w:rsid w:val="00F96674"/>
    <w:rsid w:val="00FA0CCF"/>
    <w:rsid w:val="00FA1D1D"/>
    <w:rsid w:val="00FA2B49"/>
    <w:rsid w:val="00FA411B"/>
    <w:rsid w:val="00FA4DB7"/>
    <w:rsid w:val="00FA566B"/>
    <w:rsid w:val="00FA7025"/>
    <w:rsid w:val="00FB02A7"/>
    <w:rsid w:val="00FB2013"/>
    <w:rsid w:val="00FB3AB9"/>
    <w:rsid w:val="00FB3FE9"/>
    <w:rsid w:val="00FB4CC0"/>
    <w:rsid w:val="00FC1991"/>
    <w:rsid w:val="00FC213F"/>
    <w:rsid w:val="00FC271A"/>
    <w:rsid w:val="00FC4250"/>
    <w:rsid w:val="00FC4988"/>
    <w:rsid w:val="00FC4BA5"/>
    <w:rsid w:val="00FC50F2"/>
    <w:rsid w:val="00FC62DC"/>
    <w:rsid w:val="00FD43D2"/>
    <w:rsid w:val="00FD776C"/>
    <w:rsid w:val="00FD7D86"/>
    <w:rsid w:val="00FE245A"/>
    <w:rsid w:val="00FE3629"/>
    <w:rsid w:val="00FE4AE9"/>
    <w:rsid w:val="00FE7818"/>
    <w:rsid w:val="00FE7F0C"/>
    <w:rsid w:val="00FF6894"/>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3314"/>
  <w15:docId w15:val="{00C1A3B7-4E6B-43A2-B8A1-33AF6A9B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Grün"/>
    <w:qFormat/>
    <w:rsid w:val="00DA13BC"/>
    <w:pPr>
      <w:spacing w:before="40" w:after="120" w:line="259" w:lineRule="auto"/>
    </w:pPr>
    <w:rPr>
      <w:sz w:val="22"/>
      <w:szCs w:val="22"/>
      <w:lang w:val="en-GB"/>
    </w:rPr>
  </w:style>
  <w:style w:type="paragraph" w:styleId="Heading1">
    <w:name w:val="heading 1"/>
    <w:basedOn w:val="Normal"/>
    <w:next w:val="Normal"/>
    <w:link w:val="Heading1Char"/>
    <w:uiPriority w:val="9"/>
    <w:qFormat/>
    <w:rsid w:val="00DA13BC"/>
    <w:pPr>
      <w:keepNext/>
      <w:keepLines/>
      <w:spacing w:before="240" w:after="0"/>
      <w:outlineLvl w:val="0"/>
    </w:pPr>
    <w:rPr>
      <w:rFonts w:eastAsia="Times New Roman"/>
      <w:b/>
      <w:sz w:val="32"/>
      <w:szCs w:val="32"/>
    </w:rPr>
  </w:style>
  <w:style w:type="paragraph" w:styleId="Heading2">
    <w:name w:val="heading 2"/>
    <w:basedOn w:val="Normal"/>
    <w:next w:val="Normal"/>
    <w:link w:val="Heading2Char"/>
    <w:autoRedefine/>
    <w:uiPriority w:val="9"/>
    <w:qFormat/>
    <w:rsid w:val="00025E80"/>
    <w:pPr>
      <w:keepNext/>
      <w:keepLines/>
      <w:spacing w:after="0"/>
      <w:outlineLvl w:val="1"/>
    </w:pPr>
    <w:rPr>
      <w:rFonts w:ascii="Times New Roman" w:eastAsia="Times New Roman" w:hAnsi="Times New Roman"/>
      <w:b/>
      <w:color w:val="000000"/>
      <w:sz w:val="24"/>
      <w:szCs w:val="24"/>
      <w:lang w:val="sq-AL"/>
    </w:rPr>
  </w:style>
  <w:style w:type="paragraph" w:styleId="Heading3">
    <w:name w:val="heading 3"/>
    <w:basedOn w:val="Normal"/>
    <w:next w:val="Normal"/>
    <w:link w:val="Heading3Char"/>
    <w:uiPriority w:val="9"/>
    <w:qFormat/>
    <w:rsid w:val="00DA13BC"/>
    <w:pPr>
      <w:keepNext/>
      <w:keepLines/>
      <w:spacing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B66A72"/>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1A5B"/>
    <w:pPr>
      <w:spacing w:before="200" w:after="0" w:line="276" w:lineRule="auto"/>
      <w:outlineLvl w:val="4"/>
    </w:pPr>
    <w:rPr>
      <w:rFonts w:asciiTheme="minorHAnsi" w:eastAsiaTheme="minorEastAsia" w:hAnsiTheme="minorHAnsi" w:cstheme="minorBidi"/>
      <w:smallCaps/>
      <w:color w:val="C45911" w:themeColor="accent2" w:themeShade="BF"/>
      <w:spacing w:val="10"/>
      <w:szCs w:val="26"/>
      <w:lang w:val="en-US" w:bidi="en-US"/>
    </w:rPr>
  </w:style>
  <w:style w:type="paragraph" w:styleId="Heading6">
    <w:name w:val="heading 6"/>
    <w:basedOn w:val="Normal"/>
    <w:next w:val="Normal"/>
    <w:link w:val="Heading6Char"/>
    <w:uiPriority w:val="9"/>
    <w:unhideWhenUsed/>
    <w:qFormat/>
    <w:rsid w:val="00621A5B"/>
    <w:pPr>
      <w:spacing w:before="0" w:after="0" w:line="276" w:lineRule="auto"/>
      <w:outlineLvl w:val="5"/>
    </w:pPr>
    <w:rPr>
      <w:rFonts w:asciiTheme="minorHAnsi" w:eastAsiaTheme="minorEastAsia" w:hAnsiTheme="minorHAnsi" w:cstheme="minorBidi"/>
      <w:smallCaps/>
      <w:color w:val="ED7D31" w:themeColor="accent2"/>
      <w:spacing w:val="5"/>
      <w:szCs w:val="20"/>
      <w:lang w:val="en-US" w:bidi="en-US"/>
    </w:rPr>
  </w:style>
  <w:style w:type="paragraph" w:styleId="Heading7">
    <w:name w:val="heading 7"/>
    <w:basedOn w:val="Normal"/>
    <w:next w:val="Normal"/>
    <w:link w:val="Heading7Char"/>
    <w:uiPriority w:val="9"/>
    <w:unhideWhenUsed/>
    <w:qFormat/>
    <w:rsid w:val="00621A5B"/>
    <w:pPr>
      <w:spacing w:before="0" w:after="0" w:line="276" w:lineRule="auto"/>
      <w:outlineLvl w:val="6"/>
    </w:pPr>
    <w:rPr>
      <w:rFonts w:asciiTheme="minorHAnsi" w:eastAsiaTheme="minorEastAsia" w:hAnsiTheme="minorHAnsi" w:cstheme="minorBidi"/>
      <w:b/>
      <w:smallCaps/>
      <w:color w:val="ED7D31" w:themeColor="accent2"/>
      <w:spacing w:val="10"/>
      <w:sz w:val="20"/>
      <w:szCs w:val="20"/>
      <w:lang w:val="en-US" w:bidi="en-US"/>
    </w:rPr>
  </w:style>
  <w:style w:type="paragraph" w:styleId="Heading8">
    <w:name w:val="heading 8"/>
    <w:basedOn w:val="Normal"/>
    <w:next w:val="Normal"/>
    <w:link w:val="Heading8Char"/>
    <w:uiPriority w:val="9"/>
    <w:unhideWhenUsed/>
    <w:qFormat/>
    <w:rsid w:val="00621A5B"/>
    <w:pPr>
      <w:spacing w:before="0" w:after="0" w:line="276" w:lineRule="auto"/>
      <w:outlineLvl w:val="7"/>
    </w:pPr>
    <w:rPr>
      <w:rFonts w:asciiTheme="minorHAnsi" w:eastAsiaTheme="minorEastAsia" w:hAnsiTheme="minorHAnsi" w:cstheme="minorBidi"/>
      <w:b/>
      <w:i/>
      <w:smallCaps/>
      <w:color w:val="C45911" w:themeColor="accent2" w:themeShade="BF"/>
      <w:sz w:val="20"/>
      <w:szCs w:val="20"/>
      <w:lang w:val="en-US" w:bidi="en-US"/>
    </w:rPr>
  </w:style>
  <w:style w:type="paragraph" w:styleId="Heading9">
    <w:name w:val="heading 9"/>
    <w:basedOn w:val="Normal"/>
    <w:next w:val="Normal"/>
    <w:link w:val="Heading9Char"/>
    <w:uiPriority w:val="9"/>
    <w:unhideWhenUsed/>
    <w:qFormat/>
    <w:rsid w:val="00621A5B"/>
    <w:pPr>
      <w:spacing w:before="0" w:after="0" w:line="276" w:lineRule="auto"/>
      <w:outlineLvl w:val="8"/>
    </w:pPr>
    <w:rPr>
      <w:rFonts w:asciiTheme="minorHAnsi" w:eastAsiaTheme="minorEastAsia" w:hAnsiTheme="minorHAnsi" w:cstheme="minorBidi"/>
      <w:b/>
      <w:i/>
      <w:smallCaps/>
      <w:color w:val="823B0B" w:themeColor="accent2" w:themeShade="7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3BC"/>
    <w:rPr>
      <w:rFonts w:eastAsia="Times New Roman" w:cs="Times New Roman"/>
      <w:b/>
      <w:sz w:val="32"/>
      <w:szCs w:val="32"/>
      <w:lang w:val="en-GB"/>
    </w:rPr>
  </w:style>
  <w:style w:type="character" w:customStyle="1" w:styleId="Heading2Char">
    <w:name w:val="Heading 2 Char"/>
    <w:link w:val="Heading2"/>
    <w:uiPriority w:val="9"/>
    <w:rsid w:val="00025E80"/>
    <w:rPr>
      <w:rFonts w:ascii="Times New Roman" w:eastAsia="Times New Roman" w:hAnsi="Times New Roman"/>
      <w:b/>
      <w:color w:val="000000"/>
      <w:sz w:val="24"/>
      <w:szCs w:val="24"/>
      <w:lang w:val="sq-AL"/>
    </w:rPr>
  </w:style>
  <w:style w:type="character" w:customStyle="1" w:styleId="Heading3Char">
    <w:name w:val="Heading 3 Char"/>
    <w:link w:val="Heading3"/>
    <w:uiPriority w:val="9"/>
    <w:rsid w:val="00DA13BC"/>
    <w:rPr>
      <w:rFonts w:ascii="Cambria" w:eastAsia="Times New Roman" w:hAnsi="Cambria" w:cs="Times New Roman"/>
      <w:color w:val="243F60"/>
      <w:sz w:val="24"/>
      <w:szCs w:val="24"/>
      <w:lang w:val="en-GB"/>
    </w:rPr>
  </w:style>
  <w:style w:type="table" w:styleId="TableGrid">
    <w:name w:val="Table Grid"/>
    <w:basedOn w:val="TableNormal"/>
    <w:uiPriority w:val="39"/>
    <w:rsid w:val="00DA13BC"/>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A13BC"/>
    <w:pPr>
      <w:ind w:left="720"/>
      <w:contextualSpacing/>
    </w:pPr>
  </w:style>
  <w:style w:type="paragraph" w:styleId="Header">
    <w:name w:val="header"/>
    <w:basedOn w:val="Normal"/>
    <w:link w:val="HeaderChar"/>
    <w:uiPriority w:val="99"/>
    <w:unhideWhenUsed/>
    <w:rsid w:val="00DA13BC"/>
    <w:pPr>
      <w:tabs>
        <w:tab w:val="center" w:pos="4536"/>
        <w:tab w:val="right" w:pos="9072"/>
      </w:tabs>
      <w:spacing w:before="0" w:after="0" w:line="240" w:lineRule="auto"/>
    </w:pPr>
  </w:style>
  <w:style w:type="character" w:customStyle="1" w:styleId="HeaderChar">
    <w:name w:val="Header Char"/>
    <w:link w:val="Header"/>
    <w:uiPriority w:val="99"/>
    <w:rsid w:val="00DA13BC"/>
    <w:rPr>
      <w:lang w:val="en-GB"/>
    </w:rPr>
  </w:style>
  <w:style w:type="paragraph" w:styleId="Footer">
    <w:name w:val="footer"/>
    <w:basedOn w:val="Normal"/>
    <w:link w:val="FooterChar"/>
    <w:uiPriority w:val="99"/>
    <w:unhideWhenUsed/>
    <w:rsid w:val="00DA13BC"/>
    <w:pPr>
      <w:tabs>
        <w:tab w:val="center" w:pos="4536"/>
        <w:tab w:val="right" w:pos="9072"/>
      </w:tabs>
      <w:spacing w:before="0" w:after="0" w:line="240" w:lineRule="auto"/>
    </w:pPr>
  </w:style>
  <w:style w:type="character" w:customStyle="1" w:styleId="FooterChar">
    <w:name w:val="Footer Char"/>
    <w:link w:val="Footer"/>
    <w:uiPriority w:val="99"/>
    <w:rsid w:val="00DA13BC"/>
    <w:rPr>
      <w:lang w:val="en-GB"/>
    </w:rPr>
  </w:style>
  <w:style w:type="paragraph" w:styleId="Title">
    <w:name w:val="Title"/>
    <w:basedOn w:val="Normal"/>
    <w:next w:val="Normal"/>
    <w:link w:val="TitleChar"/>
    <w:uiPriority w:val="10"/>
    <w:qFormat/>
    <w:rsid w:val="00DA13BC"/>
    <w:pPr>
      <w:spacing w:before="0" w:after="0" w:line="240" w:lineRule="auto"/>
      <w:contextualSpacing/>
    </w:pPr>
    <w:rPr>
      <w:rFonts w:ascii="Cambria" w:eastAsia="Times New Roman" w:hAnsi="Cambria"/>
      <w:spacing w:val="-10"/>
      <w:kern w:val="28"/>
      <w:sz w:val="56"/>
      <w:szCs w:val="56"/>
    </w:rPr>
  </w:style>
  <w:style w:type="character" w:customStyle="1" w:styleId="TitleChar">
    <w:name w:val="Title Char"/>
    <w:link w:val="Title"/>
    <w:uiPriority w:val="10"/>
    <w:rsid w:val="00DA13BC"/>
    <w:rPr>
      <w:rFonts w:ascii="Cambria" w:eastAsia="Times New Roman" w:hAnsi="Cambria" w:cs="Times New Roman"/>
      <w:spacing w:val="-10"/>
      <w:kern w:val="28"/>
      <w:sz w:val="56"/>
      <w:szCs w:val="56"/>
      <w:lang w:val="en-GB"/>
    </w:rPr>
  </w:style>
  <w:style w:type="paragraph" w:customStyle="1" w:styleId="GridTable31">
    <w:name w:val="Grid Table 31"/>
    <w:basedOn w:val="Heading1"/>
    <w:next w:val="Normal"/>
    <w:uiPriority w:val="39"/>
    <w:unhideWhenUsed/>
    <w:qFormat/>
    <w:rsid w:val="00DA13BC"/>
    <w:pPr>
      <w:outlineLvl w:val="9"/>
    </w:pPr>
    <w:rPr>
      <w:rFonts w:ascii="Cambria" w:hAnsi="Cambria"/>
      <w:b w:val="0"/>
      <w:color w:val="365F91"/>
      <w:lang w:val="de-CH" w:eastAsia="de-CH"/>
    </w:rPr>
  </w:style>
  <w:style w:type="paragraph" w:styleId="TOC1">
    <w:name w:val="toc 1"/>
    <w:basedOn w:val="Normal"/>
    <w:next w:val="Normal"/>
    <w:autoRedefine/>
    <w:uiPriority w:val="1"/>
    <w:unhideWhenUsed/>
    <w:qFormat/>
    <w:rsid w:val="00DA13BC"/>
    <w:pPr>
      <w:spacing w:after="100"/>
    </w:pPr>
  </w:style>
  <w:style w:type="paragraph" w:styleId="TOC2">
    <w:name w:val="toc 2"/>
    <w:basedOn w:val="Normal"/>
    <w:next w:val="Normal"/>
    <w:autoRedefine/>
    <w:uiPriority w:val="1"/>
    <w:unhideWhenUsed/>
    <w:qFormat/>
    <w:rsid w:val="00E3258F"/>
    <w:pPr>
      <w:tabs>
        <w:tab w:val="right" w:leader="dot" w:pos="9062"/>
      </w:tabs>
      <w:spacing w:after="100"/>
      <w:ind w:left="220"/>
    </w:pPr>
    <w:rPr>
      <w:i/>
      <w:noProof/>
    </w:rPr>
  </w:style>
  <w:style w:type="character" w:styleId="Hyperlink">
    <w:name w:val="Hyperlink"/>
    <w:uiPriority w:val="99"/>
    <w:unhideWhenUsed/>
    <w:rsid w:val="00DA13BC"/>
    <w:rPr>
      <w:color w:val="0000FF"/>
      <w:u w:val="single"/>
    </w:rPr>
  </w:style>
  <w:style w:type="paragraph" w:styleId="BalloonText">
    <w:name w:val="Balloon Text"/>
    <w:basedOn w:val="Normal"/>
    <w:link w:val="BalloonTextChar"/>
    <w:uiPriority w:val="99"/>
    <w:semiHidden/>
    <w:unhideWhenUsed/>
    <w:rsid w:val="00DA13B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3BC"/>
    <w:rPr>
      <w:rFonts w:ascii="Segoe UI" w:hAnsi="Segoe UI" w:cs="Segoe UI"/>
      <w:sz w:val="18"/>
      <w:szCs w:val="18"/>
      <w:lang w:val="en-GB"/>
    </w:rPr>
  </w:style>
  <w:style w:type="character" w:styleId="CommentReference">
    <w:name w:val="annotation reference"/>
    <w:uiPriority w:val="99"/>
    <w:semiHidden/>
    <w:unhideWhenUsed/>
    <w:rsid w:val="00DA13BC"/>
    <w:rPr>
      <w:sz w:val="16"/>
      <w:szCs w:val="16"/>
    </w:rPr>
  </w:style>
  <w:style w:type="paragraph" w:styleId="CommentText">
    <w:name w:val="annotation text"/>
    <w:basedOn w:val="Normal"/>
    <w:link w:val="CommentTextChar"/>
    <w:uiPriority w:val="99"/>
    <w:semiHidden/>
    <w:unhideWhenUsed/>
    <w:rsid w:val="00DA13BC"/>
    <w:pPr>
      <w:spacing w:line="240" w:lineRule="auto"/>
    </w:pPr>
    <w:rPr>
      <w:sz w:val="20"/>
      <w:szCs w:val="20"/>
    </w:rPr>
  </w:style>
  <w:style w:type="character" w:customStyle="1" w:styleId="CommentTextChar">
    <w:name w:val="Comment Text Char"/>
    <w:link w:val="CommentText"/>
    <w:uiPriority w:val="99"/>
    <w:semiHidden/>
    <w:rsid w:val="00DA13BC"/>
    <w:rPr>
      <w:sz w:val="20"/>
      <w:szCs w:val="20"/>
      <w:lang w:val="en-GB"/>
    </w:rPr>
  </w:style>
  <w:style w:type="paragraph" w:styleId="CommentSubject">
    <w:name w:val="annotation subject"/>
    <w:basedOn w:val="CommentText"/>
    <w:next w:val="CommentText"/>
    <w:link w:val="CommentSubjectChar"/>
    <w:uiPriority w:val="99"/>
    <w:semiHidden/>
    <w:unhideWhenUsed/>
    <w:rsid w:val="00DA13BC"/>
    <w:rPr>
      <w:b/>
      <w:bCs/>
    </w:rPr>
  </w:style>
  <w:style w:type="character" w:customStyle="1" w:styleId="CommentSubjectChar">
    <w:name w:val="Comment Subject Char"/>
    <w:link w:val="CommentSubject"/>
    <w:uiPriority w:val="99"/>
    <w:semiHidden/>
    <w:rsid w:val="00DA13BC"/>
    <w:rPr>
      <w:b/>
      <w:bCs/>
      <w:sz w:val="20"/>
      <w:szCs w:val="20"/>
      <w:lang w:val="en-GB"/>
    </w:rPr>
  </w:style>
  <w:style w:type="paragraph" w:styleId="FootnoteText">
    <w:name w:val="footnote text"/>
    <w:basedOn w:val="Normal"/>
    <w:link w:val="FootnoteTextChar"/>
    <w:uiPriority w:val="99"/>
    <w:unhideWhenUsed/>
    <w:rsid w:val="00DA13BC"/>
    <w:pPr>
      <w:spacing w:before="0" w:after="0" w:line="240" w:lineRule="auto"/>
    </w:pPr>
    <w:rPr>
      <w:sz w:val="20"/>
      <w:szCs w:val="20"/>
    </w:rPr>
  </w:style>
  <w:style w:type="character" w:customStyle="1" w:styleId="FootnoteTextChar">
    <w:name w:val="Footnote Text Char"/>
    <w:link w:val="FootnoteText"/>
    <w:uiPriority w:val="99"/>
    <w:rsid w:val="00DA13BC"/>
    <w:rPr>
      <w:sz w:val="20"/>
      <w:szCs w:val="20"/>
      <w:lang w:val="en-GB"/>
    </w:rPr>
  </w:style>
  <w:style w:type="character" w:styleId="FootnoteReference">
    <w:name w:val="footnote reference"/>
    <w:uiPriority w:val="99"/>
    <w:semiHidden/>
    <w:unhideWhenUsed/>
    <w:rsid w:val="00DA13BC"/>
    <w:rPr>
      <w:vertAlign w:val="superscript"/>
    </w:rPr>
  </w:style>
  <w:style w:type="paragraph" w:customStyle="1" w:styleId="ColorfulShading-Accent11">
    <w:name w:val="Colorful Shading - Accent 11"/>
    <w:hidden/>
    <w:uiPriority w:val="99"/>
    <w:semiHidden/>
    <w:rsid w:val="00DA13BC"/>
    <w:rPr>
      <w:sz w:val="22"/>
      <w:szCs w:val="22"/>
      <w:lang w:val="en-GB"/>
    </w:rPr>
  </w:style>
  <w:style w:type="paragraph" w:styleId="TOC3">
    <w:name w:val="toc 3"/>
    <w:basedOn w:val="Normal"/>
    <w:next w:val="Normal"/>
    <w:autoRedefine/>
    <w:uiPriority w:val="1"/>
    <w:unhideWhenUsed/>
    <w:qFormat/>
    <w:rsid w:val="00DA13BC"/>
    <w:pPr>
      <w:spacing w:after="100"/>
      <w:ind w:left="440"/>
    </w:pPr>
  </w:style>
  <w:style w:type="paragraph" w:styleId="DocumentMap">
    <w:name w:val="Document Map"/>
    <w:basedOn w:val="Normal"/>
    <w:link w:val="DocumentMapChar"/>
    <w:uiPriority w:val="99"/>
    <w:semiHidden/>
    <w:unhideWhenUsed/>
    <w:rsid w:val="00623E99"/>
    <w:rPr>
      <w:rFonts w:ascii="Times New Roman" w:hAnsi="Times New Roman"/>
      <w:sz w:val="24"/>
      <w:szCs w:val="24"/>
    </w:rPr>
  </w:style>
  <w:style w:type="character" w:customStyle="1" w:styleId="DocumentMapChar">
    <w:name w:val="Document Map Char"/>
    <w:link w:val="DocumentMap"/>
    <w:uiPriority w:val="99"/>
    <w:semiHidden/>
    <w:rsid w:val="00623E99"/>
    <w:rPr>
      <w:rFonts w:ascii="Times New Roman" w:hAnsi="Times New Roman"/>
      <w:sz w:val="24"/>
      <w:szCs w:val="24"/>
      <w:lang w:val="en-GB"/>
    </w:rPr>
  </w:style>
  <w:style w:type="paragraph" w:customStyle="1" w:styleId="neni">
    <w:name w:val="neni"/>
    <w:basedOn w:val="Normal"/>
    <w:link w:val="neniChar"/>
    <w:qFormat/>
    <w:rsid w:val="00DB0B63"/>
    <w:pPr>
      <w:spacing w:before="0" w:after="0"/>
      <w:ind w:left="360" w:hanging="360"/>
      <w:jc w:val="center"/>
    </w:pPr>
    <w:rPr>
      <w:rFonts w:ascii="Times New Roman" w:eastAsiaTheme="minorEastAsia" w:hAnsi="Times New Roman"/>
      <w:b/>
      <w:lang w:val="en-US"/>
    </w:rPr>
  </w:style>
  <w:style w:type="character" w:customStyle="1" w:styleId="neniChar">
    <w:name w:val="neni Char"/>
    <w:basedOn w:val="DefaultParagraphFont"/>
    <w:link w:val="neni"/>
    <w:rsid w:val="00DB0B63"/>
    <w:rPr>
      <w:rFonts w:ascii="Times New Roman" w:eastAsiaTheme="minorEastAsia" w:hAnsi="Times New Roman"/>
      <w:b/>
      <w:sz w:val="22"/>
      <w:szCs w:val="22"/>
    </w:rPr>
  </w:style>
  <w:style w:type="paragraph" w:styleId="ListParagraph">
    <w:name w:val="List Paragraph"/>
    <w:aliases w:val="Normal 1,Annex,List Paragraph1"/>
    <w:basedOn w:val="Normal"/>
    <w:link w:val="ListParagraphChar"/>
    <w:uiPriority w:val="34"/>
    <w:qFormat/>
    <w:rsid w:val="001D1DAA"/>
    <w:pPr>
      <w:spacing w:before="0" w:after="160"/>
      <w:ind w:left="720" w:hanging="360"/>
      <w:contextualSpacing/>
      <w:jc w:val="both"/>
    </w:pPr>
    <w:rPr>
      <w:rFonts w:asciiTheme="minorHAnsi" w:eastAsiaTheme="minorEastAsia" w:hAnsiTheme="minorHAnsi" w:cstheme="minorBidi"/>
      <w:lang w:val="en-US"/>
    </w:rPr>
  </w:style>
  <w:style w:type="character" w:customStyle="1" w:styleId="ListParagraphChar">
    <w:name w:val="List Paragraph Char"/>
    <w:aliases w:val="Normal 1 Char,Annex Char,List Paragraph1 Char"/>
    <w:link w:val="ListParagraph"/>
    <w:uiPriority w:val="34"/>
    <w:rsid w:val="001D1DAA"/>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B66A72"/>
    <w:rPr>
      <w:rFonts w:asciiTheme="majorHAnsi" w:eastAsiaTheme="majorEastAsia" w:hAnsiTheme="majorHAnsi" w:cstheme="majorBidi"/>
      <w:i/>
      <w:iCs/>
      <w:color w:val="2E74B5" w:themeColor="accent1" w:themeShade="BF"/>
      <w:sz w:val="22"/>
      <w:szCs w:val="22"/>
      <w:lang w:val="en-GB"/>
    </w:rPr>
  </w:style>
  <w:style w:type="paragraph" w:styleId="BodyText">
    <w:name w:val="Body Text"/>
    <w:basedOn w:val="Normal"/>
    <w:link w:val="BodyTextChar"/>
    <w:uiPriority w:val="1"/>
    <w:qFormat/>
    <w:rsid w:val="00B66A72"/>
    <w:pPr>
      <w:widowControl w:val="0"/>
      <w:autoSpaceDE w:val="0"/>
      <w:autoSpaceDN w:val="0"/>
      <w:spacing w:before="0" w:after="0" w:line="240" w:lineRule="auto"/>
    </w:pPr>
    <w:rPr>
      <w:rFonts w:ascii="Times New Roman" w:eastAsia="Times New Roman" w:hAnsi="Times New Roman"/>
      <w:lang w:val="sq" w:eastAsia="sq"/>
    </w:rPr>
  </w:style>
  <w:style w:type="character" w:customStyle="1" w:styleId="BodyTextChar">
    <w:name w:val="Body Text Char"/>
    <w:basedOn w:val="DefaultParagraphFont"/>
    <w:link w:val="BodyText"/>
    <w:uiPriority w:val="1"/>
    <w:rsid w:val="00B66A72"/>
    <w:rPr>
      <w:rFonts w:ascii="Times New Roman" w:eastAsia="Times New Roman" w:hAnsi="Times New Roman"/>
      <w:sz w:val="22"/>
      <w:szCs w:val="22"/>
      <w:lang w:val="sq" w:eastAsia="sq"/>
    </w:rPr>
  </w:style>
  <w:style w:type="paragraph" w:styleId="NormalWeb">
    <w:name w:val="Normal (Web)"/>
    <w:basedOn w:val="Normal"/>
    <w:uiPriority w:val="99"/>
    <w:unhideWhenUsed/>
    <w:rsid w:val="005053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w-headline">
    <w:name w:val="mw-headline"/>
    <w:basedOn w:val="DefaultParagraphFont"/>
    <w:rsid w:val="005053F1"/>
  </w:style>
  <w:style w:type="character" w:customStyle="1" w:styleId="mw-editsection1">
    <w:name w:val="mw-editsection1"/>
    <w:basedOn w:val="DefaultParagraphFont"/>
    <w:rsid w:val="005053F1"/>
  </w:style>
  <w:style w:type="character" w:customStyle="1" w:styleId="mw-editsection-bracket">
    <w:name w:val="mw-editsection-bracket"/>
    <w:basedOn w:val="DefaultParagraphFont"/>
    <w:rsid w:val="005053F1"/>
  </w:style>
  <w:style w:type="character" w:customStyle="1" w:styleId="mw-editsection-divider3">
    <w:name w:val="mw-editsection-divider3"/>
    <w:basedOn w:val="DefaultParagraphFont"/>
    <w:rsid w:val="005053F1"/>
    <w:rPr>
      <w:color w:val="54595D"/>
    </w:rPr>
  </w:style>
  <w:style w:type="paragraph" w:customStyle="1" w:styleId="TableParagraph">
    <w:name w:val="Table Paragraph"/>
    <w:basedOn w:val="Normal"/>
    <w:uiPriority w:val="1"/>
    <w:qFormat/>
    <w:rsid w:val="00CE1F24"/>
    <w:pPr>
      <w:widowControl w:val="0"/>
      <w:autoSpaceDE w:val="0"/>
      <w:autoSpaceDN w:val="0"/>
      <w:spacing w:before="0" w:after="0" w:line="240" w:lineRule="auto"/>
    </w:pPr>
    <w:rPr>
      <w:rFonts w:ascii="Times New Roman" w:eastAsia="Times New Roman" w:hAnsi="Times New Roman"/>
      <w:lang w:val="en-US"/>
    </w:rPr>
  </w:style>
  <w:style w:type="table" w:customStyle="1" w:styleId="TableGrid0">
    <w:name w:val="TableGrid"/>
    <w:rsid w:val="007175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50F3D"/>
    <w:rPr>
      <w:color w:val="800080"/>
      <w:u w:val="single"/>
    </w:rPr>
  </w:style>
  <w:style w:type="character" w:customStyle="1" w:styleId="Heading5Char">
    <w:name w:val="Heading 5 Char"/>
    <w:basedOn w:val="DefaultParagraphFont"/>
    <w:link w:val="Heading5"/>
    <w:uiPriority w:val="9"/>
    <w:rsid w:val="00621A5B"/>
    <w:rPr>
      <w:rFonts w:asciiTheme="minorHAnsi" w:eastAsiaTheme="minorEastAsia" w:hAnsiTheme="minorHAnsi" w:cstheme="minorBidi"/>
      <w:smallCaps/>
      <w:color w:val="C45911" w:themeColor="accent2" w:themeShade="BF"/>
      <w:spacing w:val="10"/>
      <w:sz w:val="22"/>
      <w:szCs w:val="26"/>
      <w:lang w:bidi="en-US"/>
    </w:rPr>
  </w:style>
  <w:style w:type="character" w:customStyle="1" w:styleId="Heading6Char">
    <w:name w:val="Heading 6 Char"/>
    <w:basedOn w:val="DefaultParagraphFont"/>
    <w:link w:val="Heading6"/>
    <w:uiPriority w:val="9"/>
    <w:rsid w:val="00621A5B"/>
    <w:rPr>
      <w:rFonts w:asciiTheme="minorHAnsi" w:eastAsiaTheme="minorEastAsia" w:hAnsiTheme="minorHAnsi" w:cstheme="minorBidi"/>
      <w:smallCaps/>
      <w:color w:val="ED7D31" w:themeColor="accent2"/>
      <w:spacing w:val="5"/>
      <w:sz w:val="22"/>
      <w:lang w:bidi="en-US"/>
    </w:rPr>
  </w:style>
  <w:style w:type="character" w:customStyle="1" w:styleId="Heading7Char">
    <w:name w:val="Heading 7 Char"/>
    <w:basedOn w:val="DefaultParagraphFont"/>
    <w:link w:val="Heading7"/>
    <w:uiPriority w:val="9"/>
    <w:rsid w:val="00621A5B"/>
    <w:rPr>
      <w:rFonts w:asciiTheme="minorHAnsi" w:eastAsiaTheme="minorEastAsia" w:hAnsiTheme="minorHAnsi" w:cstheme="minorBidi"/>
      <w:b/>
      <w:smallCaps/>
      <w:color w:val="ED7D31" w:themeColor="accent2"/>
      <w:spacing w:val="10"/>
      <w:lang w:bidi="en-US"/>
    </w:rPr>
  </w:style>
  <w:style w:type="character" w:customStyle="1" w:styleId="Heading8Char">
    <w:name w:val="Heading 8 Char"/>
    <w:basedOn w:val="DefaultParagraphFont"/>
    <w:link w:val="Heading8"/>
    <w:uiPriority w:val="9"/>
    <w:rsid w:val="00621A5B"/>
    <w:rPr>
      <w:rFonts w:asciiTheme="minorHAnsi" w:eastAsiaTheme="minorEastAsia" w:hAnsiTheme="minorHAnsi" w:cstheme="minorBidi"/>
      <w:b/>
      <w:i/>
      <w:smallCaps/>
      <w:color w:val="C45911" w:themeColor="accent2" w:themeShade="BF"/>
      <w:lang w:bidi="en-US"/>
    </w:rPr>
  </w:style>
  <w:style w:type="character" w:customStyle="1" w:styleId="Heading9Char">
    <w:name w:val="Heading 9 Char"/>
    <w:basedOn w:val="DefaultParagraphFont"/>
    <w:link w:val="Heading9"/>
    <w:uiPriority w:val="9"/>
    <w:rsid w:val="00621A5B"/>
    <w:rPr>
      <w:rFonts w:asciiTheme="minorHAnsi" w:eastAsiaTheme="minorEastAsia" w:hAnsiTheme="minorHAnsi" w:cstheme="minorBidi"/>
      <w:b/>
      <w:i/>
      <w:smallCaps/>
      <w:color w:val="823B0B" w:themeColor="accent2" w:themeShade="7F"/>
      <w:lang w:bidi="en-US"/>
    </w:rPr>
  </w:style>
  <w:style w:type="paragraph" w:styleId="NoSpacing">
    <w:name w:val="No Spacing"/>
    <w:basedOn w:val="Normal"/>
    <w:link w:val="NoSpacingChar"/>
    <w:uiPriority w:val="1"/>
    <w:qFormat/>
    <w:rsid w:val="00621A5B"/>
    <w:pPr>
      <w:spacing w:before="0" w:after="0" w:line="240" w:lineRule="auto"/>
      <w:jc w:val="both"/>
    </w:pPr>
    <w:rPr>
      <w:rFonts w:asciiTheme="minorHAnsi" w:eastAsiaTheme="minorEastAsia" w:hAnsiTheme="minorHAnsi" w:cstheme="minorBidi"/>
      <w:sz w:val="20"/>
      <w:szCs w:val="20"/>
      <w:lang w:val="en-US" w:bidi="en-US"/>
    </w:rPr>
  </w:style>
  <w:style w:type="paragraph" w:styleId="Caption">
    <w:name w:val="caption"/>
    <w:basedOn w:val="Normal"/>
    <w:next w:val="Normal"/>
    <w:uiPriority w:val="35"/>
    <w:semiHidden/>
    <w:unhideWhenUsed/>
    <w:qFormat/>
    <w:rsid w:val="00621A5B"/>
    <w:pPr>
      <w:spacing w:before="0" w:after="200" w:line="276" w:lineRule="auto"/>
      <w:jc w:val="both"/>
    </w:pPr>
    <w:rPr>
      <w:rFonts w:asciiTheme="minorHAnsi" w:eastAsiaTheme="minorEastAsia" w:hAnsiTheme="minorHAnsi" w:cstheme="minorBidi"/>
      <w:b/>
      <w:bCs/>
      <w:caps/>
      <w:sz w:val="16"/>
      <w:szCs w:val="18"/>
      <w:lang w:val="en-US" w:bidi="en-US"/>
    </w:rPr>
  </w:style>
  <w:style w:type="paragraph" w:styleId="Subtitle">
    <w:name w:val="Subtitle"/>
    <w:basedOn w:val="Normal"/>
    <w:next w:val="Normal"/>
    <w:link w:val="SubtitleChar"/>
    <w:uiPriority w:val="11"/>
    <w:qFormat/>
    <w:rsid w:val="00621A5B"/>
    <w:pPr>
      <w:spacing w:before="0" w:after="720" w:line="240" w:lineRule="auto"/>
      <w:jc w:val="right"/>
    </w:pPr>
    <w:rPr>
      <w:rFonts w:asciiTheme="majorHAnsi" w:eastAsiaTheme="majorEastAsia" w:hAnsiTheme="majorHAnsi" w:cstheme="majorBidi"/>
      <w:sz w:val="20"/>
      <w:lang w:val="en-US" w:bidi="en-US"/>
    </w:rPr>
  </w:style>
  <w:style w:type="character" w:customStyle="1" w:styleId="SubtitleChar">
    <w:name w:val="Subtitle Char"/>
    <w:basedOn w:val="DefaultParagraphFont"/>
    <w:link w:val="Subtitle"/>
    <w:uiPriority w:val="11"/>
    <w:rsid w:val="00621A5B"/>
    <w:rPr>
      <w:rFonts w:asciiTheme="majorHAnsi" w:eastAsiaTheme="majorEastAsia" w:hAnsiTheme="majorHAnsi" w:cstheme="majorBidi"/>
      <w:szCs w:val="22"/>
      <w:lang w:bidi="en-US"/>
    </w:rPr>
  </w:style>
  <w:style w:type="character" w:styleId="Strong">
    <w:name w:val="Strong"/>
    <w:uiPriority w:val="22"/>
    <w:qFormat/>
    <w:rsid w:val="00621A5B"/>
    <w:rPr>
      <w:b/>
      <w:color w:val="ED7D31" w:themeColor="accent2"/>
    </w:rPr>
  </w:style>
  <w:style w:type="character" w:styleId="Emphasis">
    <w:name w:val="Emphasis"/>
    <w:uiPriority w:val="20"/>
    <w:qFormat/>
    <w:rsid w:val="00621A5B"/>
    <w:rPr>
      <w:b/>
      <w:i/>
      <w:spacing w:val="10"/>
    </w:rPr>
  </w:style>
  <w:style w:type="character" w:customStyle="1" w:styleId="NoSpacingChar">
    <w:name w:val="No Spacing Char"/>
    <w:basedOn w:val="DefaultParagraphFont"/>
    <w:link w:val="NoSpacing"/>
    <w:uiPriority w:val="1"/>
    <w:rsid w:val="00621A5B"/>
    <w:rPr>
      <w:rFonts w:asciiTheme="minorHAnsi" w:eastAsiaTheme="minorEastAsia" w:hAnsiTheme="minorHAnsi" w:cstheme="minorBidi"/>
      <w:lang w:bidi="en-US"/>
    </w:rPr>
  </w:style>
  <w:style w:type="paragraph" w:styleId="Quote">
    <w:name w:val="Quote"/>
    <w:basedOn w:val="Normal"/>
    <w:next w:val="Normal"/>
    <w:link w:val="QuoteChar"/>
    <w:uiPriority w:val="29"/>
    <w:qFormat/>
    <w:rsid w:val="00621A5B"/>
    <w:pPr>
      <w:spacing w:before="0" w:after="200" w:line="276" w:lineRule="auto"/>
      <w:jc w:val="both"/>
    </w:pPr>
    <w:rPr>
      <w:rFonts w:asciiTheme="minorHAnsi" w:eastAsiaTheme="minorEastAsia" w:hAnsiTheme="minorHAnsi" w:cstheme="minorBidi"/>
      <w:i/>
      <w:sz w:val="20"/>
      <w:szCs w:val="20"/>
      <w:lang w:val="en-US" w:bidi="en-US"/>
    </w:rPr>
  </w:style>
  <w:style w:type="character" w:customStyle="1" w:styleId="QuoteChar">
    <w:name w:val="Quote Char"/>
    <w:basedOn w:val="DefaultParagraphFont"/>
    <w:link w:val="Quote"/>
    <w:uiPriority w:val="29"/>
    <w:rsid w:val="00621A5B"/>
    <w:rPr>
      <w:rFonts w:asciiTheme="minorHAnsi" w:eastAsiaTheme="minorEastAsia" w:hAnsiTheme="minorHAnsi" w:cstheme="minorBidi"/>
      <w:i/>
      <w:lang w:bidi="en-US"/>
    </w:rPr>
  </w:style>
  <w:style w:type="paragraph" w:styleId="IntenseQuote">
    <w:name w:val="Intense Quote"/>
    <w:basedOn w:val="Normal"/>
    <w:next w:val="Normal"/>
    <w:link w:val="IntenseQuoteChar"/>
    <w:uiPriority w:val="30"/>
    <w:qFormat/>
    <w:rsid w:val="00621A5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US" w:bidi="en-US"/>
    </w:rPr>
  </w:style>
  <w:style w:type="character" w:customStyle="1" w:styleId="IntenseQuoteChar">
    <w:name w:val="Intense Quote Char"/>
    <w:basedOn w:val="DefaultParagraphFont"/>
    <w:link w:val="IntenseQuote"/>
    <w:uiPriority w:val="30"/>
    <w:rsid w:val="00621A5B"/>
    <w:rPr>
      <w:rFonts w:asciiTheme="minorHAnsi" w:eastAsiaTheme="minorEastAsia" w:hAnsiTheme="minorHAnsi" w:cstheme="minorBidi"/>
      <w:b/>
      <w:i/>
      <w:color w:val="FFFFFF" w:themeColor="background1"/>
      <w:shd w:val="clear" w:color="auto" w:fill="ED7D31" w:themeFill="accent2"/>
      <w:lang w:bidi="en-US"/>
    </w:rPr>
  </w:style>
  <w:style w:type="character" w:styleId="SubtleEmphasis">
    <w:name w:val="Subtle Emphasis"/>
    <w:uiPriority w:val="19"/>
    <w:qFormat/>
    <w:rsid w:val="00621A5B"/>
    <w:rPr>
      <w:i/>
    </w:rPr>
  </w:style>
  <w:style w:type="character" w:styleId="IntenseEmphasis">
    <w:name w:val="Intense Emphasis"/>
    <w:uiPriority w:val="21"/>
    <w:qFormat/>
    <w:rsid w:val="00621A5B"/>
    <w:rPr>
      <w:b/>
      <w:i/>
      <w:color w:val="ED7D31" w:themeColor="accent2"/>
      <w:spacing w:val="10"/>
    </w:rPr>
  </w:style>
  <w:style w:type="character" w:styleId="SubtleReference">
    <w:name w:val="Subtle Reference"/>
    <w:uiPriority w:val="31"/>
    <w:qFormat/>
    <w:rsid w:val="00621A5B"/>
    <w:rPr>
      <w:b/>
    </w:rPr>
  </w:style>
  <w:style w:type="character" w:styleId="IntenseReference">
    <w:name w:val="Intense Reference"/>
    <w:uiPriority w:val="32"/>
    <w:qFormat/>
    <w:rsid w:val="00621A5B"/>
    <w:rPr>
      <w:b/>
      <w:bCs/>
      <w:smallCaps/>
      <w:spacing w:val="5"/>
      <w:sz w:val="22"/>
      <w:szCs w:val="22"/>
      <w:u w:val="single"/>
    </w:rPr>
  </w:style>
  <w:style w:type="character" w:styleId="BookTitle">
    <w:name w:val="Book Title"/>
    <w:uiPriority w:val="33"/>
    <w:qFormat/>
    <w:rsid w:val="00621A5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21A5B"/>
    <w:pPr>
      <w:keepNext w:val="0"/>
      <w:keepLines w:val="0"/>
      <w:spacing w:before="300" w:after="40" w:line="276" w:lineRule="auto"/>
      <w:outlineLvl w:val="9"/>
    </w:pPr>
    <w:rPr>
      <w:rFonts w:asciiTheme="minorHAnsi" w:eastAsiaTheme="minorEastAsia" w:hAnsiTheme="minorHAnsi" w:cstheme="minorBidi"/>
      <w:b w:val="0"/>
      <w:smallCaps/>
      <w:spacing w:val="5"/>
      <w:lang w:val="en-US" w:bidi="en-US"/>
    </w:rPr>
  </w:style>
  <w:style w:type="paragraph" w:customStyle="1" w:styleId="Textbody">
    <w:name w:val="Text body"/>
    <w:basedOn w:val="Normal"/>
    <w:rsid w:val="004F1B65"/>
    <w:pPr>
      <w:autoSpaceDN w:val="0"/>
      <w:spacing w:before="60" w:after="60" w:line="240" w:lineRule="auto"/>
      <w:ind w:left="851"/>
      <w:jc w:val="both"/>
    </w:pPr>
    <w:rPr>
      <w:rFonts w:ascii="Garamond" w:eastAsia="Times New Roman" w:hAnsi="Garamond"/>
      <w:spacing w:val="-2"/>
      <w:kern w:val="3"/>
      <w:szCs w:val="20"/>
      <w:lang w:eastAsia="zh-CN"/>
    </w:rPr>
  </w:style>
  <w:style w:type="paragraph" w:customStyle="1" w:styleId="Default">
    <w:name w:val="Default"/>
    <w:rsid w:val="004F1B65"/>
    <w:pPr>
      <w:autoSpaceDE w:val="0"/>
      <w:autoSpaceDN w:val="0"/>
      <w:adjustRightInd w:val="0"/>
    </w:pPr>
    <w:rPr>
      <w:rFonts w:eastAsiaTheme="minorHAnsi" w:cs="Calibri"/>
      <w:color w:val="000000"/>
      <w:sz w:val="24"/>
      <w:szCs w:val="24"/>
    </w:rPr>
  </w:style>
  <w:style w:type="character" w:customStyle="1" w:styleId="Caratterepredefinitoparagrafo">
    <w:name w:val="Carattere predefinito paragrafo"/>
    <w:rsid w:val="004F1B65"/>
  </w:style>
  <w:style w:type="paragraph" w:customStyle="1" w:styleId="msonormal0">
    <w:name w:val="msonormal"/>
    <w:basedOn w:val="Normal"/>
    <w:rsid w:val="00842FB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4">
    <w:name w:val="xl74"/>
    <w:basedOn w:val="Normal"/>
    <w:rsid w:val="00842FBF"/>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75">
    <w:name w:val="xl75"/>
    <w:basedOn w:val="Normal"/>
    <w:rsid w:val="00842FBF"/>
    <w:pPr>
      <w:pBdr>
        <w:top w:val="single" w:sz="8" w:space="0" w:color="auto"/>
        <w:left w:val="single" w:sz="8" w:space="0" w:color="auto"/>
        <w:bottom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76">
    <w:name w:val="xl76"/>
    <w:basedOn w:val="Normal"/>
    <w:rsid w:val="00842FBF"/>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77">
    <w:name w:val="xl77"/>
    <w:basedOn w:val="Normal"/>
    <w:rsid w:val="00842FBF"/>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78">
    <w:name w:val="xl78"/>
    <w:basedOn w:val="Normal"/>
    <w:rsid w:val="00842FBF"/>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79">
    <w:name w:val="xl79"/>
    <w:basedOn w:val="Normal"/>
    <w:rsid w:val="00842FBF"/>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80">
    <w:name w:val="xl80"/>
    <w:basedOn w:val="Normal"/>
    <w:rsid w:val="00842FBF"/>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81">
    <w:name w:val="xl81"/>
    <w:basedOn w:val="Normal"/>
    <w:rsid w:val="00842FBF"/>
    <w:pPr>
      <w:pBdr>
        <w:top w:val="single" w:sz="8" w:space="0" w:color="auto"/>
        <w:left w:val="single" w:sz="8" w:space="0" w:color="auto"/>
        <w:bottom w:val="single" w:sz="8" w:space="0" w:color="auto"/>
        <w:right w:val="single" w:sz="4" w:space="0" w:color="auto"/>
      </w:pBdr>
      <w:shd w:val="clear" w:color="000000" w:fill="16365C"/>
      <w:spacing w:before="100" w:beforeAutospacing="1" w:after="100" w:afterAutospacing="1" w:line="240" w:lineRule="auto"/>
      <w:textAlignment w:val="center"/>
    </w:pPr>
    <w:rPr>
      <w:rFonts w:ascii="Times New Roman" w:eastAsia="Times New Roman" w:hAnsi="Times New Roman"/>
      <w:b/>
      <w:bCs/>
      <w:color w:val="FFFFFF"/>
      <w:sz w:val="20"/>
      <w:szCs w:val="20"/>
      <w:lang w:val="en-US"/>
    </w:rPr>
  </w:style>
  <w:style w:type="paragraph" w:customStyle="1" w:styleId="xl82">
    <w:name w:val="xl82"/>
    <w:basedOn w:val="Normal"/>
    <w:rsid w:val="00842FBF"/>
    <w:pPr>
      <w:pBdr>
        <w:top w:val="single" w:sz="8" w:space="0" w:color="auto"/>
        <w:left w:val="single" w:sz="4" w:space="0" w:color="auto"/>
        <w:bottom w:val="single" w:sz="8" w:space="0" w:color="auto"/>
        <w:right w:val="single" w:sz="4" w:space="0" w:color="auto"/>
      </w:pBdr>
      <w:shd w:val="clear" w:color="000000" w:fill="16365C"/>
      <w:spacing w:before="100" w:beforeAutospacing="1" w:after="100" w:afterAutospacing="1" w:line="240" w:lineRule="auto"/>
      <w:textAlignment w:val="center"/>
    </w:pPr>
    <w:rPr>
      <w:rFonts w:ascii="Times New Roman" w:eastAsia="Times New Roman" w:hAnsi="Times New Roman"/>
      <w:b/>
      <w:bCs/>
      <w:color w:val="FFFFFF"/>
      <w:sz w:val="20"/>
      <w:szCs w:val="20"/>
      <w:lang w:val="en-US"/>
    </w:rPr>
  </w:style>
  <w:style w:type="paragraph" w:customStyle="1" w:styleId="xl83">
    <w:name w:val="xl83"/>
    <w:basedOn w:val="Normal"/>
    <w:rsid w:val="00842FBF"/>
    <w:pPr>
      <w:pBdr>
        <w:top w:val="single" w:sz="8" w:space="0" w:color="auto"/>
        <w:left w:val="single" w:sz="4" w:space="0" w:color="auto"/>
        <w:bottom w:val="single" w:sz="8" w:space="0" w:color="auto"/>
        <w:right w:val="single" w:sz="4" w:space="0" w:color="auto"/>
      </w:pBdr>
      <w:shd w:val="clear" w:color="000000" w:fill="16365C"/>
      <w:spacing w:before="100" w:beforeAutospacing="1" w:after="100" w:afterAutospacing="1" w:line="240" w:lineRule="auto"/>
      <w:jc w:val="right"/>
      <w:textAlignment w:val="center"/>
    </w:pPr>
    <w:rPr>
      <w:rFonts w:ascii="Times New Roman" w:eastAsia="Times New Roman" w:hAnsi="Times New Roman"/>
      <w:color w:val="FFFFFF"/>
      <w:sz w:val="20"/>
      <w:szCs w:val="20"/>
      <w:lang w:val="en-US"/>
    </w:rPr>
  </w:style>
  <w:style w:type="paragraph" w:customStyle="1" w:styleId="xl84">
    <w:name w:val="xl84"/>
    <w:basedOn w:val="Normal"/>
    <w:rsid w:val="00842FBF"/>
    <w:pPr>
      <w:pBdr>
        <w:top w:val="single" w:sz="8" w:space="0" w:color="auto"/>
        <w:left w:val="single" w:sz="4" w:space="0" w:color="auto"/>
        <w:bottom w:val="single" w:sz="8" w:space="0" w:color="auto"/>
        <w:right w:val="single" w:sz="8" w:space="0" w:color="auto"/>
      </w:pBdr>
      <w:shd w:val="clear" w:color="000000" w:fill="16365C"/>
      <w:spacing w:before="100" w:beforeAutospacing="1" w:after="100" w:afterAutospacing="1" w:line="240" w:lineRule="auto"/>
      <w:jc w:val="right"/>
      <w:textAlignment w:val="center"/>
    </w:pPr>
    <w:rPr>
      <w:rFonts w:ascii="Times New Roman" w:eastAsia="Times New Roman" w:hAnsi="Times New Roman"/>
      <w:color w:val="FFFFFF"/>
      <w:sz w:val="20"/>
      <w:szCs w:val="20"/>
      <w:lang w:val="en-US"/>
    </w:rPr>
  </w:style>
  <w:style w:type="paragraph" w:customStyle="1" w:styleId="xl85">
    <w:name w:val="xl85"/>
    <w:basedOn w:val="Normal"/>
    <w:rsid w:val="00842F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val="en-US"/>
    </w:rPr>
  </w:style>
  <w:style w:type="paragraph" w:customStyle="1" w:styleId="xl86">
    <w:name w:val="xl86"/>
    <w:basedOn w:val="Normal"/>
    <w:rsid w:val="00842F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val="en-US"/>
    </w:rPr>
  </w:style>
  <w:style w:type="paragraph" w:customStyle="1" w:styleId="xl87">
    <w:name w:val="xl87"/>
    <w:basedOn w:val="Normal"/>
    <w:rsid w:val="00842F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val="en-US"/>
    </w:rPr>
  </w:style>
  <w:style w:type="paragraph" w:customStyle="1" w:styleId="xl88">
    <w:name w:val="xl88"/>
    <w:basedOn w:val="Normal"/>
    <w:rsid w:val="00842FB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89">
    <w:name w:val="xl89"/>
    <w:basedOn w:val="Normal"/>
    <w:rsid w:val="00842FB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val="en-US"/>
    </w:rPr>
  </w:style>
  <w:style w:type="paragraph" w:customStyle="1" w:styleId="xl90">
    <w:name w:val="xl90"/>
    <w:basedOn w:val="Normal"/>
    <w:rsid w:val="00842FBF"/>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val="en-US"/>
    </w:rPr>
  </w:style>
  <w:style w:type="paragraph" w:customStyle="1" w:styleId="xl91">
    <w:name w:val="xl91"/>
    <w:basedOn w:val="Normal"/>
    <w:rsid w:val="00842FB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92">
    <w:name w:val="xl92"/>
    <w:basedOn w:val="Normal"/>
    <w:rsid w:val="0084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93">
    <w:name w:val="xl93"/>
    <w:basedOn w:val="Normal"/>
    <w:rsid w:val="00842F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94">
    <w:name w:val="xl94"/>
    <w:basedOn w:val="Normal"/>
    <w:rsid w:val="00842FBF"/>
    <w:pPr>
      <w:pBdr>
        <w:left w:val="single" w:sz="8" w:space="0" w:color="auto"/>
        <w:bottom w:val="single" w:sz="8" w:space="0" w:color="auto"/>
        <w:right w:val="single" w:sz="4" w:space="0" w:color="auto"/>
      </w:pBdr>
      <w:shd w:val="clear" w:color="000000" w:fill="16365C"/>
      <w:spacing w:before="100" w:beforeAutospacing="1" w:after="100" w:afterAutospacing="1" w:line="240" w:lineRule="auto"/>
      <w:textAlignment w:val="center"/>
    </w:pPr>
    <w:rPr>
      <w:rFonts w:ascii="Times New Roman" w:eastAsia="Times New Roman" w:hAnsi="Times New Roman"/>
      <w:b/>
      <w:bCs/>
      <w:color w:val="FFFFFF"/>
      <w:sz w:val="20"/>
      <w:szCs w:val="20"/>
      <w:lang w:val="en-US"/>
    </w:rPr>
  </w:style>
  <w:style w:type="paragraph" w:customStyle="1" w:styleId="xl95">
    <w:name w:val="xl95"/>
    <w:basedOn w:val="Normal"/>
    <w:rsid w:val="00842FBF"/>
    <w:pPr>
      <w:pBdr>
        <w:top w:val="single" w:sz="8" w:space="0" w:color="auto"/>
        <w:left w:val="single" w:sz="4" w:space="0" w:color="auto"/>
        <w:bottom w:val="single" w:sz="8" w:space="0" w:color="auto"/>
        <w:right w:val="single" w:sz="4" w:space="0" w:color="auto"/>
      </w:pBdr>
      <w:shd w:val="clear" w:color="000000" w:fill="16365C"/>
      <w:spacing w:before="100" w:beforeAutospacing="1" w:after="100" w:afterAutospacing="1" w:line="240" w:lineRule="auto"/>
      <w:jc w:val="right"/>
      <w:textAlignment w:val="center"/>
    </w:pPr>
    <w:rPr>
      <w:rFonts w:ascii="Times New Roman" w:eastAsia="Times New Roman" w:hAnsi="Times New Roman"/>
      <w:b/>
      <w:bCs/>
      <w:color w:val="FFFFFF"/>
      <w:sz w:val="20"/>
      <w:szCs w:val="20"/>
      <w:lang w:val="en-US"/>
    </w:rPr>
  </w:style>
  <w:style w:type="paragraph" w:customStyle="1" w:styleId="xl96">
    <w:name w:val="xl96"/>
    <w:basedOn w:val="Normal"/>
    <w:rsid w:val="00842FBF"/>
    <w:pPr>
      <w:pBdr>
        <w:top w:val="single" w:sz="8" w:space="0" w:color="auto"/>
        <w:left w:val="single" w:sz="4" w:space="0" w:color="auto"/>
        <w:bottom w:val="single" w:sz="8" w:space="0" w:color="auto"/>
        <w:right w:val="single" w:sz="8" w:space="0" w:color="auto"/>
      </w:pBdr>
      <w:shd w:val="clear" w:color="000000" w:fill="16365C"/>
      <w:spacing w:before="100" w:beforeAutospacing="1" w:after="100" w:afterAutospacing="1" w:line="240" w:lineRule="auto"/>
      <w:jc w:val="right"/>
      <w:textAlignment w:val="center"/>
    </w:pPr>
    <w:rPr>
      <w:rFonts w:ascii="Times New Roman" w:eastAsia="Times New Roman" w:hAnsi="Times New Roman"/>
      <w:b/>
      <w:bCs/>
      <w:color w:val="FFFFFF"/>
      <w:sz w:val="20"/>
      <w:szCs w:val="20"/>
      <w:lang w:val="en-US"/>
    </w:rPr>
  </w:style>
  <w:style w:type="paragraph" w:customStyle="1" w:styleId="xl97">
    <w:name w:val="xl97"/>
    <w:basedOn w:val="Normal"/>
    <w:rsid w:val="00842FBF"/>
    <w:pPr>
      <w:pBdr>
        <w:top w:val="single" w:sz="8" w:space="0" w:color="auto"/>
        <w:left w:val="single" w:sz="8"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n-US"/>
    </w:rPr>
  </w:style>
  <w:style w:type="paragraph" w:customStyle="1" w:styleId="xl98">
    <w:name w:val="xl98"/>
    <w:basedOn w:val="Normal"/>
    <w:rsid w:val="00842FBF"/>
    <w:pPr>
      <w:pBdr>
        <w:top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n-US"/>
    </w:rPr>
  </w:style>
  <w:style w:type="paragraph" w:customStyle="1" w:styleId="xl99">
    <w:name w:val="xl99"/>
    <w:basedOn w:val="Normal"/>
    <w:rsid w:val="00842FBF"/>
    <w:pPr>
      <w:pBdr>
        <w:left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n-US"/>
    </w:rPr>
  </w:style>
  <w:style w:type="paragraph" w:customStyle="1" w:styleId="xl100">
    <w:name w:val="xl100"/>
    <w:basedOn w:val="Normal"/>
    <w:rsid w:val="00842FBF"/>
    <w:pPr>
      <w:pBdr>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6351">
      <w:bodyDiv w:val="1"/>
      <w:marLeft w:val="0"/>
      <w:marRight w:val="0"/>
      <w:marTop w:val="0"/>
      <w:marBottom w:val="0"/>
      <w:divBdr>
        <w:top w:val="none" w:sz="0" w:space="0" w:color="auto"/>
        <w:left w:val="none" w:sz="0" w:space="0" w:color="auto"/>
        <w:bottom w:val="none" w:sz="0" w:space="0" w:color="auto"/>
        <w:right w:val="none" w:sz="0" w:space="0" w:color="auto"/>
      </w:divBdr>
    </w:div>
    <w:div w:id="98570065">
      <w:bodyDiv w:val="1"/>
      <w:marLeft w:val="0"/>
      <w:marRight w:val="0"/>
      <w:marTop w:val="0"/>
      <w:marBottom w:val="0"/>
      <w:divBdr>
        <w:top w:val="none" w:sz="0" w:space="0" w:color="auto"/>
        <w:left w:val="none" w:sz="0" w:space="0" w:color="auto"/>
        <w:bottom w:val="none" w:sz="0" w:space="0" w:color="auto"/>
        <w:right w:val="none" w:sz="0" w:space="0" w:color="auto"/>
      </w:divBdr>
    </w:div>
    <w:div w:id="178741672">
      <w:bodyDiv w:val="1"/>
      <w:marLeft w:val="0"/>
      <w:marRight w:val="0"/>
      <w:marTop w:val="0"/>
      <w:marBottom w:val="0"/>
      <w:divBdr>
        <w:top w:val="none" w:sz="0" w:space="0" w:color="auto"/>
        <w:left w:val="none" w:sz="0" w:space="0" w:color="auto"/>
        <w:bottom w:val="none" w:sz="0" w:space="0" w:color="auto"/>
        <w:right w:val="none" w:sz="0" w:space="0" w:color="auto"/>
      </w:divBdr>
    </w:div>
    <w:div w:id="274141244">
      <w:bodyDiv w:val="1"/>
      <w:marLeft w:val="0"/>
      <w:marRight w:val="0"/>
      <w:marTop w:val="0"/>
      <w:marBottom w:val="0"/>
      <w:divBdr>
        <w:top w:val="none" w:sz="0" w:space="0" w:color="auto"/>
        <w:left w:val="none" w:sz="0" w:space="0" w:color="auto"/>
        <w:bottom w:val="none" w:sz="0" w:space="0" w:color="auto"/>
        <w:right w:val="none" w:sz="0" w:space="0" w:color="auto"/>
      </w:divBdr>
    </w:div>
    <w:div w:id="291327904">
      <w:bodyDiv w:val="1"/>
      <w:marLeft w:val="0"/>
      <w:marRight w:val="0"/>
      <w:marTop w:val="0"/>
      <w:marBottom w:val="0"/>
      <w:divBdr>
        <w:top w:val="none" w:sz="0" w:space="0" w:color="auto"/>
        <w:left w:val="none" w:sz="0" w:space="0" w:color="auto"/>
        <w:bottom w:val="none" w:sz="0" w:space="0" w:color="auto"/>
        <w:right w:val="none" w:sz="0" w:space="0" w:color="auto"/>
      </w:divBdr>
    </w:div>
    <w:div w:id="303975696">
      <w:bodyDiv w:val="1"/>
      <w:marLeft w:val="0"/>
      <w:marRight w:val="0"/>
      <w:marTop w:val="0"/>
      <w:marBottom w:val="0"/>
      <w:divBdr>
        <w:top w:val="none" w:sz="0" w:space="0" w:color="auto"/>
        <w:left w:val="none" w:sz="0" w:space="0" w:color="auto"/>
        <w:bottom w:val="none" w:sz="0" w:space="0" w:color="auto"/>
        <w:right w:val="none" w:sz="0" w:space="0" w:color="auto"/>
      </w:divBdr>
    </w:div>
    <w:div w:id="311908901">
      <w:bodyDiv w:val="1"/>
      <w:marLeft w:val="0"/>
      <w:marRight w:val="0"/>
      <w:marTop w:val="0"/>
      <w:marBottom w:val="0"/>
      <w:divBdr>
        <w:top w:val="none" w:sz="0" w:space="0" w:color="auto"/>
        <w:left w:val="none" w:sz="0" w:space="0" w:color="auto"/>
        <w:bottom w:val="none" w:sz="0" w:space="0" w:color="auto"/>
        <w:right w:val="none" w:sz="0" w:space="0" w:color="auto"/>
      </w:divBdr>
    </w:div>
    <w:div w:id="494880919">
      <w:bodyDiv w:val="1"/>
      <w:marLeft w:val="0"/>
      <w:marRight w:val="0"/>
      <w:marTop w:val="0"/>
      <w:marBottom w:val="0"/>
      <w:divBdr>
        <w:top w:val="none" w:sz="0" w:space="0" w:color="auto"/>
        <w:left w:val="none" w:sz="0" w:space="0" w:color="auto"/>
        <w:bottom w:val="none" w:sz="0" w:space="0" w:color="auto"/>
        <w:right w:val="none" w:sz="0" w:space="0" w:color="auto"/>
      </w:divBdr>
    </w:div>
    <w:div w:id="579674700">
      <w:bodyDiv w:val="1"/>
      <w:marLeft w:val="0"/>
      <w:marRight w:val="0"/>
      <w:marTop w:val="0"/>
      <w:marBottom w:val="0"/>
      <w:divBdr>
        <w:top w:val="none" w:sz="0" w:space="0" w:color="auto"/>
        <w:left w:val="none" w:sz="0" w:space="0" w:color="auto"/>
        <w:bottom w:val="none" w:sz="0" w:space="0" w:color="auto"/>
        <w:right w:val="none" w:sz="0" w:space="0" w:color="auto"/>
      </w:divBdr>
    </w:div>
    <w:div w:id="588849583">
      <w:bodyDiv w:val="1"/>
      <w:marLeft w:val="0"/>
      <w:marRight w:val="0"/>
      <w:marTop w:val="0"/>
      <w:marBottom w:val="0"/>
      <w:divBdr>
        <w:top w:val="none" w:sz="0" w:space="0" w:color="auto"/>
        <w:left w:val="none" w:sz="0" w:space="0" w:color="auto"/>
        <w:bottom w:val="none" w:sz="0" w:space="0" w:color="auto"/>
        <w:right w:val="none" w:sz="0" w:space="0" w:color="auto"/>
      </w:divBdr>
    </w:div>
    <w:div w:id="599072340">
      <w:bodyDiv w:val="1"/>
      <w:marLeft w:val="0"/>
      <w:marRight w:val="0"/>
      <w:marTop w:val="0"/>
      <w:marBottom w:val="0"/>
      <w:divBdr>
        <w:top w:val="none" w:sz="0" w:space="0" w:color="auto"/>
        <w:left w:val="none" w:sz="0" w:space="0" w:color="auto"/>
        <w:bottom w:val="none" w:sz="0" w:space="0" w:color="auto"/>
        <w:right w:val="none" w:sz="0" w:space="0" w:color="auto"/>
      </w:divBdr>
    </w:div>
    <w:div w:id="793911609">
      <w:bodyDiv w:val="1"/>
      <w:marLeft w:val="0"/>
      <w:marRight w:val="0"/>
      <w:marTop w:val="0"/>
      <w:marBottom w:val="0"/>
      <w:divBdr>
        <w:top w:val="none" w:sz="0" w:space="0" w:color="auto"/>
        <w:left w:val="none" w:sz="0" w:space="0" w:color="auto"/>
        <w:bottom w:val="none" w:sz="0" w:space="0" w:color="auto"/>
        <w:right w:val="none" w:sz="0" w:space="0" w:color="auto"/>
      </w:divBdr>
    </w:div>
    <w:div w:id="884292987">
      <w:bodyDiv w:val="1"/>
      <w:marLeft w:val="0"/>
      <w:marRight w:val="0"/>
      <w:marTop w:val="0"/>
      <w:marBottom w:val="0"/>
      <w:divBdr>
        <w:top w:val="none" w:sz="0" w:space="0" w:color="auto"/>
        <w:left w:val="none" w:sz="0" w:space="0" w:color="auto"/>
        <w:bottom w:val="none" w:sz="0" w:space="0" w:color="auto"/>
        <w:right w:val="none" w:sz="0" w:space="0" w:color="auto"/>
      </w:divBdr>
    </w:div>
    <w:div w:id="895747961">
      <w:bodyDiv w:val="1"/>
      <w:marLeft w:val="0"/>
      <w:marRight w:val="0"/>
      <w:marTop w:val="0"/>
      <w:marBottom w:val="0"/>
      <w:divBdr>
        <w:top w:val="none" w:sz="0" w:space="0" w:color="auto"/>
        <w:left w:val="none" w:sz="0" w:space="0" w:color="auto"/>
        <w:bottom w:val="none" w:sz="0" w:space="0" w:color="auto"/>
        <w:right w:val="none" w:sz="0" w:space="0" w:color="auto"/>
      </w:divBdr>
    </w:div>
    <w:div w:id="911045913">
      <w:bodyDiv w:val="1"/>
      <w:marLeft w:val="0"/>
      <w:marRight w:val="0"/>
      <w:marTop w:val="0"/>
      <w:marBottom w:val="0"/>
      <w:divBdr>
        <w:top w:val="none" w:sz="0" w:space="0" w:color="auto"/>
        <w:left w:val="none" w:sz="0" w:space="0" w:color="auto"/>
        <w:bottom w:val="none" w:sz="0" w:space="0" w:color="auto"/>
        <w:right w:val="none" w:sz="0" w:space="0" w:color="auto"/>
      </w:divBdr>
    </w:div>
    <w:div w:id="912811565">
      <w:bodyDiv w:val="1"/>
      <w:marLeft w:val="0"/>
      <w:marRight w:val="0"/>
      <w:marTop w:val="0"/>
      <w:marBottom w:val="0"/>
      <w:divBdr>
        <w:top w:val="none" w:sz="0" w:space="0" w:color="auto"/>
        <w:left w:val="none" w:sz="0" w:space="0" w:color="auto"/>
        <w:bottom w:val="none" w:sz="0" w:space="0" w:color="auto"/>
        <w:right w:val="none" w:sz="0" w:space="0" w:color="auto"/>
      </w:divBdr>
    </w:div>
    <w:div w:id="1038821002">
      <w:bodyDiv w:val="1"/>
      <w:marLeft w:val="0"/>
      <w:marRight w:val="0"/>
      <w:marTop w:val="0"/>
      <w:marBottom w:val="0"/>
      <w:divBdr>
        <w:top w:val="none" w:sz="0" w:space="0" w:color="auto"/>
        <w:left w:val="none" w:sz="0" w:space="0" w:color="auto"/>
        <w:bottom w:val="none" w:sz="0" w:space="0" w:color="auto"/>
        <w:right w:val="none" w:sz="0" w:space="0" w:color="auto"/>
      </w:divBdr>
    </w:div>
    <w:div w:id="1130125588">
      <w:bodyDiv w:val="1"/>
      <w:marLeft w:val="0"/>
      <w:marRight w:val="0"/>
      <w:marTop w:val="0"/>
      <w:marBottom w:val="0"/>
      <w:divBdr>
        <w:top w:val="none" w:sz="0" w:space="0" w:color="auto"/>
        <w:left w:val="none" w:sz="0" w:space="0" w:color="auto"/>
        <w:bottom w:val="none" w:sz="0" w:space="0" w:color="auto"/>
        <w:right w:val="none" w:sz="0" w:space="0" w:color="auto"/>
      </w:divBdr>
    </w:div>
    <w:div w:id="1505821873">
      <w:bodyDiv w:val="1"/>
      <w:marLeft w:val="0"/>
      <w:marRight w:val="0"/>
      <w:marTop w:val="0"/>
      <w:marBottom w:val="0"/>
      <w:divBdr>
        <w:top w:val="none" w:sz="0" w:space="0" w:color="auto"/>
        <w:left w:val="none" w:sz="0" w:space="0" w:color="auto"/>
        <w:bottom w:val="none" w:sz="0" w:space="0" w:color="auto"/>
        <w:right w:val="none" w:sz="0" w:space="0" w:color="auto"/>
      </w:divBdr>
    </w:div>
    <w:div w:id="1537893464">
      <w:bodyDiv w:val="1"/>
      <w:marLeft w:val="0"/>
      <w:marRight w:val="0"/>
      <w:marTop w:val="0"/>
      <w:marBottom w:val="0"/>
      <w:divBdr>
        <w:top w:val="none" w:sz="0" w:space="0" w:color="auto"/>
        <w:left w:val="none" w:sz="0" w:space="0" w:color="auto"/>
        <w:bottom w:val="none" w:sz="0" w:space="0" w:color="auto"/>
        <w:right w:val="none" w:sz="0" w:space="0" w:color="auto"/>
      </w:divBdr>
    </w:div>
    <w:div w:id="1625888539">
      <w:bodyDiv w:val="1"/>
      <w:marLeft w:val="0"/>
      <w:marRight w:val="0"/>
      <w:marTop w:val="0"/>
      <w:marBottom w:val="0"/>
      <w:divBdr>
        <w:top w:val="none" w:sz="0" w:space="0" w:color="auto"/>
        <w:left w:val="none" w:sz="0" w:space="0" w:color="auto"/>
        <w:bottom w:val="none" w:sz="0" w:space="0" w:color="auto"/>
        <w:right w:val="none" w:sz="0" w:space="0" w:color="auto"/>
      </w:divBdr>
    </w:div>
    <w:div w:id="1805461003">
      <w:bodyDiv w:val="1"/>
      <w:marLeft w:val="0"/>
      <w:marRight w:val="0"/>
      <w:marTop w:val="0"/>
      <w:marBottom w:val="0"/>
      <w:divBdr>
        <w:top w:val="none" w:sz="0" w:space="0" w:color="auto"/>
        <w:left w:val="none" w:sz="0" w:space="0" w:color="auto"/>
        <w:bottom w:val="none" w:sz="0" w:space="0" w:color="auto"/>
        <w:right w:val="none" w:sz="0" w:space="0" w:color="auto"/>
      </w:divBdr>
    </w:div>
    <w:div w:id="1906574296">
      <w:bodyDiv w:val="1"/>
      <w:marLeft w:val="0"/>
      <w:marRight w:val="0"/>
      <w:marTop w:val="0"/>
      <w:marBottom w:val="0"/>
      <w:divBdr>
        <w:top w:val="none" w:sz="0" w:space="0" w:color="auto"/>
        <w:left w:val="none" w:sz="0" w:space="0" w:color="auto"/>
        <w:bottom w:val="none" w:sz="0" w:space="0" w:color="auto"/>
        <w:right w:val="none" w:sz="0" w:space="0" w:color="auto"/>
      </w:divBdr>
    </w:div>
    <w:div w:id="1967419764">
      <w:bodyDiv w:val="1"/>
      <w:marLeft w:val="0"/>
      <w:marRight w:val="0"/>
      <w:marTop w:val="0"/>
      <w:marBottom w:val="0"/>
      <w:divBdr>
        <w:top w:val="none" w:sz="0" w:space="0" w:color="auto"/>
        <w:left w:val="none" w:sz="0" w:space="0" w:color="auto"/>
        <w:bottom w:val="none" w:sz="0" w:space="0" w:color="auto"/>
        <w:right w:val="none" w:sz="0" w:space="0" w:color="auto"/>
      </w:divBdr>
    </w:div>
    <w:div w:id="2010865850">
      <w:bodyDiv w:val="1"/>
      <w:marLeft w:val="0"/>
      <w:marRight w:val="0"/>
      <w:marTop w:val="0"/>
      <w:marBottom w:val="0"/>
      <w:divBdr>
        <w:top w:val="none" w:sz="0" w:space="0" w:color="auto"/>
        <w:left w:val="none" w:sz="0" w:space="0" w:color="auto"/>
        <w:bottom w:val="none" w:sz="0" w:space="0" w:color="auto"/>
        <w:right w:val="none" w:sz="0" w:space="0" w:color="auto"/>
      </w:divBdr>
    </w:div>
    <w:div w:id="2024432482">
      <w:bodyDiv w:val="1"/>
      <w:marLeft w:val="0"/>
      <w:marRight w:val="0"/>
      <w:marTop w:val="0"/>
      <w:marBottom w:val="0"/>
      <w:divBdr>
        <w:top w:val="none" w:sz="0" w:space="0" w:color="auto"/>
        <w:left w:val="none" w:sz="0" w:space="0" w:color="auto"/>
        <w:bottom w:val="none" w:sz="0" w:space="0" w:color="auto"/>
        <w:right w:val="none" w:sz="0" w:space="0" w:color="auto"/>
      </w:divBdr>
    </w:div>
    <w:div w:id="2126265740">
      <w:bodyDiv w:val="1"/>
      <w:marLeft w:val="0"/>
      <w:marRight w:val="0"/>
      <w:marTop w:val="0"/>
      <w:marBottom w:val="0"/>
      <w:divBdr>
        <w:top w:val="none" w:sz="0" w:space="0" w:color="auto"/>
        <w:left w:val="none" w:sz="0" w:space="0" w:color="auto"/>
        <w:bottom w:val="none" w:sz="0" w:space="0" w:color="auto"/>
        <w:right w:val="none" w:sz="0" w:space="0" w:color="auto"/>
      </w:divBdr>
      <w:divsChild>
        <w:div w:id="1650212838">
          <w:marLeft w:val="0"/>
          <w:marRight w:val="0"/>
          <w:marTop w:val="0"/>
          <w:marBottom w:val="0"/>
          <w:divBdr>
            <w:top w:val="none" w:sz="0" w:space="0" w:color="auto"/>
            <w:left w:val="none" w:sz="0" w:space="0" w:color="auto"/>
            <w:bottom w:val="none" w:sz="0" w:space="0" w:color="auto"/>
            <w:right w:val="none" w:sz="0" w:space="0" w:color="auto"/>
          </w:divBdr>
          <w:divsChild>
            <w:div w:id="1149326574">
              <w:marLeft w:val="0"/>
              <w:marRight w:val="0"/>
              <w:marTop w:val="0"/>
              <w:marBottom w:val="0"/>
              <w:divBdr>
                <w:top w:val="none" w:sz="0" w:space="0" w:color="auto"/>
                <w:left w:val="none" w:sz="0" w:space="0" w:color="auto"/>
                <w:bottom w:val="none" w:sz="0" w:space="0" w:color="auto"/>
                <w:right w:val="none" w:sz="0" w:space="0" w:color="auto"/>
              </w:divBdr>
              <w:divsChild>
                <w:div w:id="1259295421">
                  <w:marLeft w:val="0"/>
                  <w:marRight w:val="0"/>
                  <w:marTop w:val="0"/>
                  <w:marBottom w:val="0"/>
                  <w:divBdr>
                    <w:top w:val="none" w:sz="0" w:space="0" w:color="auto"/>
                    <w:left w:val="none" w:sz="0" w:space="0" w:color="auto"/>
                    <w:bottom w:val="none" w:sz="0" w:space="0" w:color="auto"/>
                    <w:right w:val="none" w:sz="0" w:space="0" w:color="auto"/>
                  </w:divBdr>
                  <w:divsChild>
                    <w:div w:id="7078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1938" TargetMode="External"/><Relationship Id="rId13" Type="http://schemas.openxmlformats.org/officeDocument/2006/relationships/hyperlink" Target="https://sq.wikipedia.org/wiki/Laver_Bari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q.wikipedia.org/wiki/Mentor_Xhemali" TargetMode="External"/><Relationship Id="rId17" Type="http://schemas.openxmlformats.org/officeDocument/2006/relationships/hyperlink" Target="https://sq.wikipedia.org/wiki/Anjeza_Shahini" TargetMode="External"/><Relationship Id="rId2" Type="http://schemas.openxmlformats.org/officeDocument/2006/relationships/numbering" Target="numbering.xml"/><Relationship Id="rId16" Type="http://schemas.openxmlformats.org/officeDocument/2006/relationships/hyperlink" Target="https://sq.wikipedia.org/wiki/Tefta_Tashko_Ko%C3%A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wikipedia.org/wiki/Sejfulla_Mal%C3%ABshova" TargetMode="External"/><Relationship Id="rId5" Type="http://schemas.openxmlformats.org/officeDocument/2006/relationships/webSettings" Target="webSettings.xml"/><Relationship Id="rId15" Type="http://schemas.openxmlformats.org/officeDocument/2006/relationships/hyperlink" Target="https://sq.wikipedia.org/wiki/Nonda_Bulka" TargetMode="External"/><Relationship Id="rId10" Type="http://schemas.openxmlformats.org/officeDocument/2006/relationships/hyperlink" Target="https://sq.wikipedia.org/wiki/Bardhyl_Lon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q.wikipedia.org/wiki/Odhise_Pask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6E01-A661-4F98-8092-86F7AA0C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21</Pages>
  <Words>7879</Words>
  <Characters>44914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52688</CharactersWithSpaces>
  <SharedDoc>false</SharedDoc>
  <HLinks>
    <vt:vector size="402" baseType="variant">
      <vt:variant>
        <vt:i4>1638453</vt:i4>
      </vt:variant>
      <vt:variant>
        <vt:i4>398</vt:i4>
      </vt:variant>
      <vt:variant>
        <vt:i4>0</vt:i4>
      </vt:variant>
      <vt:variant>
        <vt:i4>5</vt:i4>
      </vt:variant>
      <vt:variant>
        <vt:lpwstr/>
      </vt:variant>
      <vt:variant>
        <vt:lpwstr>_Toc494210450</vt:lpwstr>
      </vt:variant>
      <vt:variant>
        <vt:i4>1572917</vt:i4>
      </vt:variant>
      <vt:variant>
        <vt:i4>392</vt:i4>
      </vt:variant>
      <vt:variant>
        <vt:i4>0</vt:i4>
      </vt:variant>
      <vt:variant>
        <vt:i4>5</vt:i4>
      </vt:variant>
      <vt:variant>
        <vt:lpwstr/>
      </vt:variant>
      <vt:variant>
        <vt:lpwstr>_Toc494210449</vt:lpwstr>
      </vt:variant>
      <vt:variant>
        <vt:i4>1572917</vt:i4>
      </vt:variant>
      <vt:variant>
        <vt:i4>386</vt:i4>
      </vt:variant>
      <vt:variant>
        <vt:i4>0</vt:i4>
      </vt:variant>
      <vt:variant>
        <vt:i4>5</vt:i4>
      </vt:variant>
      <vt:variant>
        <vt:lpwstr/>
      </vt:variant>
      <vt:variant>
        <vt:lpwstr>_Toc494210448</vt:lpwstr>
      </vt:variant>
      <vt:variant>
        <vt:i4>1572917</vt:i4>
      </vt:variant>
      <vt:variant>
        <vt:i4>380</vt:i4>
      </vt:variant>
      <vt:variant>
        <vt:i4>0</vt:i4>
      </vt:variant>
      <vt:variant>
        <vt:i4>5</vt:i4>
      </vt:variant>
      <vt:variant>
        <vt:lpwstr/>
      </vt:variant>
      <vt:variant>
        <vt:lpwstr>_Toc494210447</vt:lpwstr>
      </vt:variant>
      <vt:variant>
        <vt:i4>1572917</vt:i4>
      </vt:variant>
      <vt:variant>
        <vt:i4>374</vt:i4>
      </vt:variant>
      <vt:variant>
        <vt:i4>0</vt:i4>
      </vt:variant>
      <vt:variant>
        <vt:i4>5</vt:i4>
      </vt:variant>
      <vt:variant>
        <vt:lpwstr/>
      </vt:variant>
      <vt:variant>
        <vt:lpwstr>_Toc494210446</vt:lpwstr>
      </vt:variant>
      <vt:variant>
        <vt:i4>1572917</vt:i4>
      </vt:variant>
      <vt:variant>
        <vt:i4>368</vt:i4>
      </vt:variant>
      <vt:variant>
        <vt:i4>0</vt:i4>
      </vt:variant>
      <vt:variant>
        <vt:i4>5</vt:i4>
      </vt:variant>
      <vt:variant>
        <vt:lpwstr/>
      </vt:variant>
      <vt:variant>
        <vt:lpwstr>_Toc494210445</vt:lpwstr>
      </vt:variant>
      <vt:variant>
        <vt:i4>1572917</vt:i4>
      </vt:variant>
      <vt:variant>
        <vt:i4>362</vt:i4>
      </vt:variant>
      <vt:variant>
        <vt:i4>0</vt:i4>
      </vt:variant>
      <vt:variant>
        <vt:i4>5</vt:i4>
      </vt:variant>
      <vt:variant>
        <vt:lpwstr/>
      </vt:variant>
      <vt:variant>
        <vt:lpwstr>_Toc494210444</vt:lpwstr>
      </vt:variant>
      <vt:variant>
        <vt:i4>1572917</vt:i4>
      </vt:variant>
      <vt:variant>
        <vt:i4>356</vt:i4>
      </vt:variant>
      <vt:variant>
        <vt:i4>0</vt:i4>
      </vt:variant>
      <vt:variant>
        <vt:i4>5</vt:i4>
      </vt:variant>
      <vt:variant>
        <vt:lpwstr/>
      </vt:variant>
      <vt:variant>
        <vt:lpwstr>_Toc494210443</vt:lpwstr>
      </vt:variant>
      <vt:variant>
        <vt:i4>1572917</vt:i4>
      </vt:variant>
      <vt:variant>
        <vt:i4>350</vt:i4>
      </vt:variant>
      <vt:variant>
        <vt:i4>0</vt:i4>
      </vt:variant>
      <vt:variant>
        <vt:i4>5</vt:i4>
      </vt:variant>
      <vt:variant>
        <vt:lpwstr/>
      </vt:variant>
      <vt:variant>
        <vt:lpwstr>_Toc494210442</vt:lpwstr>
      </vt:variant>
      <vt:variant>
        <vt:i4>1572917</vt:i4>
      </vt:variant>
      <vt:variant>
        <vt:i4>344</vt:i4>
      </vt:variant>
      <vt:variant>
        <vt:i4>0</vt:i4>
      </vt:variant>
      <vt:variant>
        <vt:i4>5</vt:i4>
      </vt:variant>
      <vt:variant>
        <vt:lpwstr/>
      </vt:variant>
      <vt:variant>
        <vt:lpwstr>_Toc494210441</vt:lpwstr>
      </vt:variant>
      <vt:variant>
        <vt:i4>1572917</vt:i4>
      </vt:variant>
      <vt:variant>
        <vt:i4>338</vt:i4>
      </vt:variant>
      <vt:variant>
        <vt:i4>0</vt:i4>
      </vt:variant>
      <vt:variant>
        <vt:i4>5</vt:i4>
      </vt:variant>
      <vt:variant>
        <vt:lpwstr/>
      </vt:variant>
      <vt:variant>
        <vt:lpwstr>_Toc494210440</vt:lpwstr>
      </vt:variant>
      <vt:variant>
        <vt:i4>2031669</vt:i4>
      </vt:variant>
      <vt:variant>
        <vt:i4>332</vt:i4>
      </vt:variant>
      <vt:variant>
        <vt:i4>0</vt:i4>
      </vt:variant>
      <vt:variant>
        <vt:i4>5</vt:i4>
      </vt:variant>
      <vt:variant>
        <vt:lpwstr/>
      </vt:variant>
      <vt:variant>
        <vt:lpwstr>_Toc494210439</vt:lpwstr>
      </vt:variant>
      <vt:variant>
        <vt:i4>2031669</vt:i4>
      </vt:variant>
      <vt:variant>
        <vt:i4>326</vt:i4>
      </vt:variant>
      <vt:variant>
        <vt:i4>0</vt:i4>
      </vt:variant>
      <vt:variant>
        <vt:i4>5</vt:i4>
      </vt:variant>
      <vt:variant>
        <vt:lpwstr/>
      </vt:variant>
      <vt:variant>
        <vt:lpwstr>_Toc494210438</vt:lpwstr>
      </vt:variant>
      <vt:variant>
        <vt:i4>2031669</vt:i4>
      </vt:variant>
      <vt:variant>
        <vt:i4>320</vt:i4>
      </vt:variant>
      <vt:variant>
        <vt:i4>0</vt:i4>
      </vt:variant>
      <vt:variant>
        <vt:i4>5</vt:i4>
      </vt:variant>
      <vt:variant>
        <vt:lpwstr/>
      </vt:variant>
      <vt:variant>
        <vt:lpwstr>_Toc494210437</vt:lpwstr>
      </vt:variant>
      <vt:variant>
        <vt:i4>2031669</vt:i4>
      </vt:variant>
      <vt:variant>
        <vt:i4>314</vt:i4>
      </vt:variant>
      <vt:variant>
        <vt:i4>0</vt:i4>
      </vt:variant>
      <vt:variant>
        <vt:i4>5</vt:i4>
      </vt:variant>
      <vt:variant>
        <vt:lpwstr/>
      </vt:variant>
      <vt:variant>
        <vt:lpwstr>_Toc494210436</vt:lpwstr>
      </vt:variant>
      <vt:variant>
        <vt:i4>2031669</vt:i4>
      </vt:variant>
      <vt:variant>
        <vt:i4>308</vt:i4>
      </vt:variant>
      <vt:variant>
        <vt:i4>0</vt:i4>
      </vt:variant>
      <vt:variant>
        <vt:i4>5</vt:i4>
      </vt:variant>
      <vt:variant>
        <vt:lpwstr/>
      </vt:variant>
      <vt:variant>
        <vt:lpwstr>_Toc494210435</vt:lpwstr>
      </vt:variant>
      <vt:variant>
        <vt:i4>2031669</vt:i4>
      </vt:variant>
      <vt:variant>
        <vt:i4>302</vt:i4>
      </vt:variant>
      <vt:variant>
        <vt:i4>0</vt:i4>
      </vt:variant>
      <vt:variant>
        <vt:i4>5</vt:i4>
      </vt:variant>
      <vt:variant>
        <vt:lpwstr/>
      </vt:variant>
      <vt:variant>
        <vt:lpwstr>_Toc494210434</vt:lpwstr>
      </vt:variant>
      <vt:variant>
        <vt:i4>2031669</vt:i4>
      </vt:variant>
      <vt:variant>
        <vt:i4>296</vt:i4>
      </vt:variant>
      <vt:variant>
        <vt:i4>0</vt:i4>
      </vt:variant>
      <vt:variant>
        <vt:i4>5</vt:i4>
      </vt:variant>
      <vt:variant>
        <vt:lpwstr/>
      </vt:variant>
      <vt:variant>
        <vt:lpwstr>_Toc494210433</vt:lpwstr>
      </vt:variant>
      <vt:variant>
        <vt:i4>2031669</vt:i4>
      </vt:variant>
      <vt:variant>
        <vt:i4>290</vt:i4>
      </vt:variant>
      <vt:variant>
        <vt:i4>0</vt:i4>
      </vt:variant>
      <vt:variant>
        <vt:i4>5</vt:i4>
      </vt:variant>
      <vt:variant>
        <vt:lpwstr/>
      </vt:variant>
      <vt:variant>
        <vt:lpwstr>_Toc494210432</vt:lpwstr>
      </vt:variant>
      <vt:variant>
        <vt:i4>2031669</vt:i4>
      </vt:variant>
      <vt:variant>
        <vt:i4>284</vt:i4>
      </vt:variant>
      <vt:variant>
        <vt:i4>0</vt:i4>
      </vt:variant>
      <vt:variant>
        <vt:i4>5</vt:i4>
      </vt:variant>
      <vt:variant>
        <vt:lpwstr/>
      </vt:variant>
      <vt:variant>
        <vt:lpwstr>_Toc494210431</vt:lpwstr>
      </vt:variant>
      <vt:variant>
        <vt:i4>2031669</vt:i4>
      </vt:variant>
      <vt:variant>
        <vt:i4>278</vt:i4>
      </vt:variant>
      <vt:variant>
        <vt:i4>0</vt:i4>
      </vt:variant>
      <vt:variant>
        <vt:i4>5</vt:i4>
      </vt:variant>
      <vt:variant>
        <vt:lpwstr/>
      </vt:variant>
      <vt:variant>
        <vt:lpwstr>_Toc494210430</vt:lpwstr>
      </vt:variant>
      <vt:variant>
        <vt:i4>1966133</vt:i4>
      </vt:variant>
      <vt:variant>
        <vt:i4>272</vt:i4>
      </vt:variant>
      <vt:variant>
        <vt:i4>0</vt:i4>
      </vt:variant>
      <vt:variant>
        <vt:i4>5</vt:i4>
      </vt:variant>
      <vt:variant>
        <vt:lpwstr/>
      </vt:variant>
      <vt:variant>
        <vt:lpwstr>_Toc494210429</vt:lpwstr>
      </vt:variant>
      <vt:variant>
        <vt:i4>1966133</vt:i4>
      </vt:variant>
      <vt:variant>
        <vt:i4>266</vt:i4>
      </vt:variant>
      <vt:variant>
        <vt:i4>0</vt:i4>
      </vt:variant>
      <vt:variant>
        <vt:i4>5</vt:i4>
      </vt:variant>
      <vt:variant>
        <vt:lpwstr/>
      </vt:variant>
      <vt:variant>
        <vt:lpwstr>_Toc494210428</vt:lpwstr>
      </vt:variant>
      <vt:variant>
        <vt:i4>1966133</vt:i4>
      </vt:variant>
      <vt:variant>
        <vt:i4>260</vt:i4>
      </vt:variant>
      <vt:variant>
        <vt:i4>0</vt:i4>
      </vt:variant>
      <vt:variant>
        <vt:i4>5</vt:i4>
      </vt:variant>
      <vt:variant>
        <vt:lpwstr/>
      </vt:variant>
      <vt:variant>
        <vt:lpwstr>_Toc494210427</vt:lpwstr>
      </vt:variant>
      <vt:variant>
        <vt:i4>1966133</vt:i4>
      </vt:variant>
      <vt:variant>
        <vt:i4>254</vt:i4>
      </vt:variant>
      <vt:variant>
        <vt:i4>0</vt:i4>
      </vt:variant>
      <vt:variant>
        <vt:i4>5</vt:i4>
      </vt:variant>
      <vt:variant>
        <vt:lpwstr/>
      </vt:variant>
      <vt:variant>
        <vt:lpwstr>_Toc494210426</vt:lpwstr>
      </vt:variant>
      <vt:variant>
        <vt:i4>1966133</vt:i4>
      </vt:variant>
      <vt:variant>
        <vt:i4>248</vt:i4>
      </vt:variant>
      <vt:variant>
        <vt:i4>0</vt:i4>
      </vt:variant>
      <vt:variant>
        <vt:i4>5</vt:i4>
      </vt:variant>
      <vt:variant>
        <vt:lpwstr/>
      </vt:variant>
      <vt:variant>
        <vt:lpwstr>_Toc494210425</vt:lpwstr>
      </vt:variant>
      <vt:variant>
        <vt:i4>1966133</vt:i4>
      </vt:variant>
      <vt:variant>
        <vt:i4>242</vt:i4>
      </vt:variant>
      <vt:variant>
        <vt:i4>0</vt:i4>
      </vt:variant>
      <vt:variant>
        <vt:i4>5</vt:i4>
      </vt:variant>
      <vt:variant>
        <vt:lpwstr/>
      </vt:variant>
      <vt:variant>
        <vt:lpwstr>_Toc494210424</vt:lpwstr>
      </vt:variant>
      <vt:variant>
        <vt:i4>1966133</vt:i4>
      </vt:variant>
      <vt:variant>
        <vt:i4>236</vt:i4>
      </vt:variant>
      <vt:variant>
        <vt:i4>0</vt:i4>
      </vt:variant>
      <vt:variant>
        <vt:i4>5</vt:i4>
      </vt:variant>
      <vt:variant>
        <vt:lpwstr/>
      </vt:variant>
      <vt:variant>
        <vt:lpwstr>_Toc494210423</vt:lpwstr>
      </vt:variant>
      <vt:variant>
        <vt:i4>1966133</vt:i4>
      </vt:variant>
      <vt:variant>
        <vt:i4>230</vt:i4>
      </vt:variant>
      <vt:variant>
        <vt:i4>0</vt:i4>
      </vt:variant>
      <vt:variant>
        <vt:i4>5</vt:i4>
      </vt:variant>
      <vt:variant>
        <vt:lpwstr/>
      </vt:variant>
      <vt:variant>
        <vt:lpwstr>_Toc494210422</vt:lpwstr>
      </vt:variant>
      <vt:variant>
        <vt:i4>1966133</vt:i4>
      </vt:variant>
      <vt:variant>
        <vt:i4>224</vt:i4>
      </vt:variant>
      <vt:variant>
        <vt:i4>0</vt:i4>
      </vt:variant>
      <vt:variant>
        <vt:i4>5</vt:i4>
      </vt:variant>
      <vt:variant>
        <vt:lpwstr/>
      </vt:variant>
      <vt:variant>
        <vt:lpwstr>_Toc494210421</vt:lpwstr>
      </vt:variant>
      <vt:variant>
        <vt:i4>1966133</vt:i4>
      </vt:variant>
      <vt:variant>
        <vt:i4>218</vt:i4>
      </vt:variant>
      <vt:variant>
        <vt:i4>0</vt:i4>
      </vt:variant>
      <vt:variant>
        <vt:i4>5</vt:i4>
      </vt:variant>
      <vt:variant>
        <vt:lpwstr/>
      </vt:variant>
      <vt:variant>
        <vt:lpwstr>_Toc494210420</vt:lpwstr>
      </vt:variant>
      <vt:variant>
        <vt:i4>1900597</vt:i4>
      </vt:variant>
      <vt:variant>
        <vt:i4>212</vt:i4>
      </vt:variant>
      <vt:variant>
        <vt:i4>0</vt:i4>
      </vt:variant>
      <vt:variant>
        <vt:i4>5</vt:i4>
      </vt:variant>
      <vt:variant>
        <vt:lpwstr/>
      </vt:variant>
      <vt:variant>
        <vt:lpwstr>_Toc494210419</vt:lpwstr>
      </vt:variant>
      <vt:variant>
        <vt:i4>1900597</vt:i4>
      </vt:variant>
      <vt:variant>
        <vt:i4>206</vt:i4>
      </vt:variant>
      <vt:variant>
        <vt:i4>0</vt:i4>
      </vt:variant>
      <vt:variant>
        <vt:i4>5</vt:i4>
      </vt:variant>
      <vt:variant>
        <vt:lpwstr/>
      </vt:variant>
      <vt:variant>
        <vt:lpwstr>_Toc494210418</vt:lpwstr>
      </vt:variant>
      <vt:variant>
        <vt:i4>1900597</vt:i4>
      </vt:variant>
      <vt:variant>
        <vt:i4>200</vt:i4>
      </vt:variant>
      <vt:variant>
        <vt:i4>0</vt:i4>
      </vt:variant>
      <vt:variant>
        <vt:i4>5</vt:i4>
      </vt:variant>
      <vt:variant>
        <vt:lpwstr/>
      </vt:variant>
      <vt:variant>
        <vt:lpwstr>_Toc494210417</vt:lpwstr>
      </vt:variant>
      <vt:variant>
        <vt:i4>1900597</vt:i4>
      </vt:variant>
      <vt:variant>
        <vt:i4>194</vt:i4>
      </vt:variant>
      <vt:variant>
        <vt:i4>0</vt:i4>
      </vt:variant>
      <vt:variant>
        <vt:i4>5</vt:i4>
      </vt:variant>
      <vt:variant>
        <vt:lpwstr/>
      </vt:variant>
      <vt:variant>
        <vt:lpwstr>_Toc494210416</vt:lpwstr>
      </vt:variant>
      <vt:variant>
        <vt:i4>1900597</vt:i4>
      </vt:variant>
      <vt:variant>
        <vt:i4>188</vt:i4>
      </vt:variant>
      <vt:variant>
        <vt:i4>0</vt:i4>
      </vt:variant>
      <vt:variant>
        <vt:i4>5</vt:i4>
      </vt:variant>
      <vt:variant>
        <vt:lpwstr/>
      </vt:variant>
      <vt:variant>
        <vt:lpwstr>_Toc494210415</vt:lpwstr>
      </vt:variant>
      <vt:variant>
        <vt:i4>1900597</vt:i4>
      </vt:variant>
      <vt:variant>
        <vt:i4>182</vt:i4>
      </vt:variant>
      <vt:variant>
        <vt:i4>0</vt:i4>
      </vt:variant>
      <vt:variant>
        <vt:i4>5</vt:i4>
      </vt:variant>
      <vt:variant>
        <vt:lpwstr/>
      </vt:variant>
      <vt:variant>
        <vt:lpwstr>_Toc494210414</vt:lpwstr>
      </vt:variant>
      <vt:variant>
        <vt:i4>1900597</vt:i4>
      </vt:variant>
      <vt:variant>
        <vt:i4>176</vt:i4>
      </vt:variant>
      <vt:variant>
        <vt:i4>0</vt:i4>
      </vt:variant>
      <vt:variant>
        <vt:i4>5</vt:i4>
      </vt:variant>
      <vt:variant>
        <vt:lpwstr/>
      </vt:variant>
      <vt:variant>
        <vt:lpwstr>_Toc494210413</vt:lpwstr>
      </vt:variant>
      <vt:variant>
        <vt:i4>1900597</vt:i4>
      </vt:variant>
      <vt:variant>
        <vt:i4>170</vt:i4>
      </vt:variant>
      <vt:variant>
        <vt:i4>0</vt:i4>
      </vt:variant>
      <vt:variant>
        <vt:i4>5</vt:i4>
      </vt:variant>
      <vt:variant>
        <vt:lpwstr/>
      </vt:variant>
      <vt:variant>
        <vt:lpwstr>_Toc494210412</vt:lpwstr>
      </vt:variant>
      <vt:variant>
        <vt:i4>1900597</vt:i4>
      </vt:variant>
      <vt:variant>
        <vt:i4>164</vt:i4>
      </vt:variant>
      <vt:variant>
        <vt:i4>0</vt:i4>
      </vt:variant>
      <vt:variant>
        <vt:i4>5</vt:i4>
      </vt:variant>
      <vt:variant>
        <vt:lpwstr/>
      </vt:variant>
      <vt:variant>
        <vt:lpwstr>_Toc494210411</vt:lpwstr>
      </vt:variant>
      <vt:variant>
        <vt:i4>1900597</vt:i4>
      </vt:variant>
      <vt:variant>
        <vt:i4>158</vt:i4>
      </vt:variant>
      <vt:variant>
        <vt:i4>0</vt:i4>
      </vt:variant>
      <vt:variant>
        <vt:i4>5</vt:i4>
      </vt:variant>
      <vt:variant>
        <vt:lpwstr/>
      </vt:variant>
      <vt:variant>
        <vt:lpwstr>_Toc494210410</vt:lpwstr>
      </vt:variant>
      <vt:variant>
        <vt:i4>1835061</vt:i4>
      </vt:variant>
      <vt:variant>
        <vt:i4>152</vt:i4>
      </vt:variant>
      <vt:variant>
        <vt:i4>0</vt:i4>
      </vt:variant>
      <vt:variant>
        <vt:i4>5</vt:i4>
      </vt:variant>
      <vt:variant>
        <vt:lpwstr/>
      </vt:variant>
      <vt:variant>
        <vt:lpwstr>_Toc494210409</vt:lpwstr>
      </vt:variant>
      <vt:variant>
        <vt:i4>1835061</vt:i4>
      </vt:variant>
      <vt:variant>
        <vt:i4>146</vt:i4>
      </vt:variant>
      <vt:variant>
        <vt:i4>0</vt:i4>
      </vt:variant>
      <vt:variant>
        <vt:i4>5</vt:i4>
      </vt:variant>
      <vt:variant>
        <vt:lpwstr/>
      </vt:variant>
      <vt:variant>
        <vt:lpwstr>_Toc494210408</vt:lpwstr>
      </vt:variant>
      <vt:variant>
        <vt:i4>1835061</vt:i4>
      </vt:variant>
      <vt:variant>
        <vt:i4>140</vt:i4>
      </vt:variant>
      <vt:variant>
        <vt:i4>0</vt:i4>
      </vt:variant>
      <vt:variant>
        <vt:i4>5</vt:i4>
      </vt:variant>
      <vt:variant>
        <vt:lpwstr/>
      </vt:variant>
      <vt:variant>
        <vt:lpwstr>_Toc494210407</vt:lpwstr>
      </vt:variant>
      <vt:variant>
        <vt:i4>1835061</vt:i4>
      </vt:variant>
      <vt:variant>
        <vt:i4>134</vt:i4>
      </vt:variant>
      <vt:variant>
        <vt:i4>0</vt:i4>
      </vt:variant>
      <vt:variant>
        <vt:i4>5</vt:i4>
      </vt:variant>
      <vt:variant>
        <vt:lpwstr/>
      </vt:variant>
      <vt:variant>
        <vt:lpwstr>_Toc494210406</vt:lpwstr>
      </vt:variant>
      <vt:variant>
        <vt:i4>1835061</vt:i4>
      </vt:variant>
      <vt:variant>
        <vt:i4>128</vt:i4>
      </vt:variant>
      <vt:variant>
        <vt:i4>0</vt:i4>
      </vt:variant>
      <vt:variant>
        <vt:i4>5</vt:i4>
      </vt:variant>
      <vt:variant>
        <vt:lpwstr/>
      </vt:variant>
      <vt:variant>
        <vt:lpwstr>_Toc494210405</vt:lpwstr>
      </vt:variant>
      <vt:variant>
        <vt:i4>1835061</vt:i4>
      </vt:variant>
      <vt:variant>
        <vt:i4>122</vt:i4>
      </vt:variant>
      <vt:variant>
        <vt:i4>0</vt:i4>
      </vt:variant>
      <vt:variant>
        <vt:i4>5</vt:i4>
      </vt:variant>
      <vt:variant>
        <vt:lpwstr/>
      </vt:variant>
      <vt:variant>
        <vt:lpwstr>_Toc494210404</vt:lpwstr>
      </vt:variant>
      <vt:variant>
        <vt:i4>1835061</vt:i4>
      </vt:variant>
      <vt:variant>
        <vt:i4>116</vt:i4>
      </vt:variant>
      <vt:variant>
        <vt:i4>0</vt:i4>
      </vt:variant>
      <vt:variant>
        <vt:i4>5</vt:i4>
      </vt:variant>
      <vt:variant>
        <vt:lpwstr/>
      </vt:variant>
      <vt:variant>
        <vt:lpwstr>_Toc494210403</vt:lpwstr>
      </vt:variant>
      <vt:variant>
        <vt:i4>1835061</vt:i4>
      </vt:variant>
      <vt:variant>
        <vt:i4>110</vt:i4>
      </vt:variant>
      <vt:variant>
        <vt:i4>0</vt:i4>
      </vt:variant>
      <vt:variant>
        <vt:i4>5</vt:i4>
      </vt:variant>
      <vt:variant>
        <vt:lpwstr/>
      </vt:variant>
      <vt:variant>
        <vt:lpwstr>_Toc494210402</vt:lpwstr>
      </vt:variant>
      <vt:variant>
        <vt:i4>1835061</vt:i4>
      </vt:variant>
      <vt:variant>
        <vt:i4>104</vt:i4>
      </vt:variant>
      <vt:variant>
        <vt:i4>0</vt:i4>
      </vt:variant>
      <vt:variant>
        <vt:i4>5</vt:i4>
      </vt:variant>
      <vt:variant>
        <vt:lpwstr/>
      </vt:variant>
      <vt:variant>
        <vt:lpwstr>_Toc494210401</vt:lpwstr>
      </vt:variant>
      <vt:variant>
        <vt:i4>1835061</vt:i4>
      </vt:variant>
      <vt:variant>
        <vt:i4>98</vt:i4>
      </vt:variant>
      <vt:variant>
        <vt:i4>0</vt:i4>
      </vt:variant>
      <vt:variant>
        <vt:i4>5</vt:i4>
      </vt:variant>
      <vt:variant>
        <vt:lpwstr/>
      </vt:variant>
      <vt:variant>
        <vt:lpwstr>_Toc494210400</vt:lpwstr>
      </vt:variant>
      <vt:variant>
        <vt:i4>1376306</vt:i4>
      </vt:variant>
      <vt:variant>
        <vt:i4>92</vt:i4>
      </vt:variant>
      <vt:variant>
        <vt:i4>0</vt:i4>
      </vt:variant>
      <vt:variant>
        <vt:i4>5</vt:i4>
      </vt:variant>
      <vt:variant>
        <vt:lpwstr/>
      </vt:variant>
      <vt:variant>
        <vt:lpwstr>_Toc494210399</vt:lpwstr>
      </vt:variant>
      <vt:variant>
        <vt:i4>1376306</vt:i4>
      </vt:variant>
      <vt:variant>
        <vt:i4>86</vt:i4>
      </vt:variant>
      <vt:variant>
        <vt:i4>0</vt:i4>
      </vt:variant>
      <vt:variant>
        <vt:i4>5</vt:i4>
      </vt:variant>
      <vt:variant>
        <vt:lpwstr/>
      </vt:variant>
      <vt:variant>
        <vt:lpwstr>_Toc494210398</vt:lpwstr>
      </vt:variant>
      <vt:variant>
        <vt:i4>1376306</vt:i4>
      </vt:variant>
      <vt:variant>
        <vt:i4>80</vt:i4>
      </vt:variant>
      <vt:variant>
        <vt:i4>0</vt:i4>
      </vt:variant>
      <vt:variant>
        <vt:i4>5</vt:i4>
      </vt:variant>
      <vt:variant>
        <vt:lpwstr/>
      </vt:variant>
      <vt:variant>
        <vt:lpwstr>_Toc494210397</vt:lpwstr>
      </vt:variant>
      <vt:variant>
        <vt:i4>1376306</vt:i4>
      </vt:variant>
      <vt:variant>
        <vt:i4>74</vt:i4>
      </vt:variant>
      <vt:variant>
        <vt:i4>0</vt:i4>
      </vt:variant>
      <vt:variant>
        <vt:i4>5</vt:i4>
      </vt:variant>
      <vt:variant>
        <vt:lpwstr/>
      </vt:variant>
      <vt:variant>
        <vt:lpwstr>_Toc494210396</vt:lpwstr>
      </vt:variant>
      <vt:variant>
        <vt:i4>1376306</vt:i4>
      </vt:variant>
      <vt:variant>
        <vt:i4>68</vt:i4>
      </vt:variant>
      <vt:variant>
        <vt:i4>0</vt:i4>
      </vt:variant>
      <vt:variant>
        <vt:i4>5</vt:i4>
      </vt:variant>
      <vt:variant>
        <vt:lpwstr/>
      </vt:variant>
      <vt:variant>
        <vt:lpwstr>_Toc494210395</vt:lpwstr>
      </vt:variant>
      <vt:variant>
        <vt:i4>1376306</vt:i4>
      </vt:variant>
      <vt:variant>
        <vt:i4>62</vt:i4>
      </vt:variant>
      <vt:variant>
        <vt:i4>0</vt:i4>
      </vt:variant>
      <vt:variant>
        <vt:i4>5</vt:i4>
      </vt:variant>
      <vt:variant>
        <vt:lpwstr/>
      </vt:variant>
      <vt:variant>
        <vt:lpwstr>_Toc494210394</vt:lpwstr>
      </vt:variant>
      <vt:variant>
        <vt:i4>1376306</vt:i4>
      </vt:variant>
      <vt:variant>
        <vt:i4>56</vt:i4>
      </vt:variant>
      <vt:variant>
        <vt:i4>0</vt:i4>
      </vt:variant>
      <vt:variant>
        <vt:i4>5</vt:i4>
      </vt:variant>
      <vt:variant>
        <vt:lpwstr/>
      </vt:variant>
      <vt:variant>
        <vt:lpwstr>_Toc494210393</vt:lpwstr>
      </vt:variant>
      <vt:variant>
        <vt:i4>1376306</vt:i4>
      </vt:variant>
      <vt:variant>
        <vt:i4>50</vt:i4>
      </vt:variant>
      <vt:variant>
        <vt:i4>0</vt:i4>
      </vt:variant>
      <vt:variant>
        <vt:i4>5</vt:i4>
      </vt:variant>
      <vt:variant>
        <vt:lpwstr/>
      </vt:variant>
      <vt:variant>
        <vt:lpwstr>_Toc494210392</vt:lpwstr>
      </vt:variant>
      <vt:variant>
        <vt:i4>1376306</vt:i4>
      </vt:variant>
      <vt:variant>
        <vt:i4>44</vt:i4>
      </vt:variant>
      <vt:variant>
        <vt:i4>0</vt:i4>
      </vt:variant>
      <vt:variant>
        <vt:i4>5</vt:i4>
      </vt:variant>
      <vt:variant>
        <vt:lpwstr/>
      </vt:variant>
      <vt:variant>
        <vt:lpwstr>_Toc494210391</vt:lpwstr>
      </vt:variant>
      <vt:variant>
        <vt:i4>1376306</vt:i4>
      </vt:variant>
      <vt:variant>
        <vt:i4>38</vt:i4>
      </vt:variant>
      <vt:variant>
        <vt:i4>0</vt:i4>
      </vt:variant>
      <vt:variant>
        <vt:i4>5</vt:i4>
      </vt:variant>
      <vt:variant>
        <vt:lpwstr/>
      </vt:variant>
      <vt:variant>
        <vt:lpwstr>_Toc494210390</vt:lpwstr>
      </vt:variant>
      <vt:variant>
        <vt:i4>1310770</vt:i4>
      </vt:variant>
      <vt:variant>
        <vt:i4>32</vt:i4>
      </vt:variant>
      <vt:variant>
        <vt:i4>0</vt:i4>
      </vt:variant>
      <vt:variant>
        <vt:i4>5</vt:i4>
      </vt:variant>
      <vt:variant>
        <vt:lpwstr/>
      </vt:variant>
      <vt:variant>
        <vt:lpwstr>_Toc494210389</vt:lpwstr>
      </vt:variant>
      <vt:variant>
        <vt:i4>1310770</vt:i4>
      </vt:variant>
      <vt:variant>
        <vt:i4>26</vt:i4>
      </vt:variant>
      <vt:variant>
        <vt:i4>0</vt:i4>
      </vt:variant>
      <vt:variant>
        <vt:i4>5</vt:i4>
      </vt:variant>
      <vt:variant>
        <vt:lpwstr/>
      </vt:variant>
      <vt:variant>
        <vt:lpwstr>_Toc494210388</vt:lpwstr>
      </vt:variant>
      <vt:variant>
        <vt:i4>1310770</vt:i4>
      </vt:variant>
      <vt:variant>
        <vt:i4>20</vt:i4>
      </vt:variant>
      <vt:variant>
        <vt:i4>0</vt:i4>
      </vt:variant>
      <vt:variant>
        <vt:i4>5</vt:i4>
      </vt:variant>
      <vt:variant>
        <vt:lpwstr/>
      </vt:variant>
      <vt:variant>
        <vt:lpwstr>_Toc494210387</vt:lpwstr>
      </vt:variant>
      <vt:variant>
        <vt:i4>1310770</vt:i4>
      </vt:variant>
      <vt:variant>
        <vt:i4>14</vt:i4>
      </vt:variant>
      <vt:variant>
        <vt:i4>0</vt:i4>
      </vt:variant>
      <vt:variant>
        <vt:i4>5</vt:i4>
      </vt:variant>
      <vt:variant>
        <vt:lpwstr/>
      </vt:variant>
      <vt:variant>
        <vt:lpwstr>_Toc494210386</vt:lpwstr>
      </vt:variant>
      <vt:variant>
        <vt:i4>1310770</vt:i4>
      </vt:variant>
      <vt:variant>
        <vt:i4>8</vt:i4>
      </vt:variant>
      <vt:variant>
        <vt:i4>0</vt:i4>
      </vt:variant>
      <vt:variant>
        <vt:i4>5</vt:i4>
      </vt:variant>
      <vt:variant>
        <vt:lpwstr/>
      </vt:variant>
      <vt:variant>
        <vt:lpwstr>_Toc494210385</vt:lpwstr>
      </vt:variant>
      <vt:variant>
        <vt:i4>1310770</vt:i4>
      </vt:variant>
      <vt:variant>
        <vt:i4>2</vt:i4>
      </vt:variant>
      <vt:variant>
        <vt:i4>0</vt:i4>
      </vt:variant>
      <vt:variant>
        <vt:i4>5</vt:i4>
      </vt:variant>
      <vt:variant>
        <vt:lpwstr/>
      </vt:variant>
      <vt:variant>
        <vt:lpwstr>_Toc494210384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Admn</dc:creator>
  <cp:lastModifiedBy>Etleva</cp:lastModifiedBy>
  <cp:revision>1012</cp:revision>
  <cp:lastPrinted>2021-09-03T09:38:00Z</cp:lastPrinted>
  <dcterms:created xsi:type="dcterms:W3CDTF">2020-10-06T09:37:00Z</dcterms:created>
  <dcterms:modified xsi:type="dcterms:W3CDTF">2022-06-10T07:13:00Z</dcterms:modified>
</cp:coreProperties>
</file>